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5F" w:rsidRPr="00B40375" w:rsidRDefault="00CF615F" w:rsidP="00B403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375">
        <w:rPr>
          <w:rFonts w:ascii="Times New Roman" w:hAnsi="Times New Roman" w:cs="Times New Roman"/>
          <w:b/>
          <w:sz w:val="28"/>
          <w:szCs w:val="28"/>
        </w:rPr>
        <w:t>«Стратегия отраслевого развития до 2020 года».</w:t>
      </w:r>
    </w:p>
    <w:p w:rsidR="00355AF0" w:rsidRPr="00B40375" w:rsidRDefault="00355AF0" w:rsidP="00B4037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511" w:rsidRPr="00B40375" w:rsidRDefault="00B80C1D" w:rsidP="00B4037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b/>
          <w:sz w:val="28"/>
          <w:szCs w:val="28"/>
        </w:rPr>
        <w:t>Строительный комплекс Республики Татарстан</w:t>
      </w:r>
      <w:r w:rsidR="007626F3" w:rsidRPr="00B40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375">
        <w:rPr>
          <w:rFonts w:ascii="Times New Roman" w:hAnsi="Times New Roman" w:cs="Times New Roman"/>
          <w:sz w:val="28"/>
          <w:szCs w:val="28"/>
        </w:rPr>
        <w:t>– крупнейший сектор экономики, которому принадлежит порядка 10% валовой добавленной стоимости республики</w:t>
      </w:r>
      <w:r w:rsidR="0044191F" w:rsidRPr="00B40375">
        <w:rPr>
          <w:rFonts w:ascii="Times New Roman" w:hAnsi="Times New Roman" w:cs="Times New Roman"/>
          <w:sz w:val="28"/>
          <w:szCs w:val="28"/>
        </w:rPr>
        <w:t xml:space="preserve"> при доле занят</w:t>
      </w:r>
      <w:r w:rsidR="00785A8C" w:rsidRPr="00B40375">
        <w:rPr>
          <w:rFonts w:ascii="Times New Roman" w:hAnsi="Times New Roman" w:cs="Times New Roman"/>
          <w:sz w:val="28"/>
          <w:szCs w:val="28"/>
        </w:rPr>
        <w:t>ых</w:t>
      </w:r>
      <w:r w:rsidR="0044191F" w:rsidRPr="00B40375">
        <w:rPr>
          <w:rFonts w:ascii="Times New Roman" w:hAnsi="Times New Roman" w:cs="Times New Roman"/>
          <w:sz w:val="28"/>
          <w:szCs w:val="28"/>
        </w:rPr>
        <w:t xml:space="preserve"> в строительстве</w:t>
      </w:r>
      <w:r w:rsidR="00785A8C" w:rsidRPr="00B40375">
        <w:rPr>
          <w:rFonts w:ascii="Times New Roman" w:hAnsi="Times New Roman" w:cs="Times New Roman"/>
          <w:sz w:val="28"/>
          <w:szCs w:val="28"/>
        </w:rPr>
        <w:t xml:space="preserve"> </w:t>
      </w:r>
      <w:r w:rsidR="0044191F" w:rsidRPr="00B40375">
        <w:rPr>
          <w:rFonts w:ascii="Times New Roman" w:hAnsi="Times New Roman" w:cs="Times New Roman"/>
          <w:sz w:val="28"/>
          <w:szCs w:val="28"/>
        </w:rPr>
        <w:t>– 7,9%</w:t>
      </w:r>
      <w:r w:rsidR="00785A8C" w:rsidRPr="00B40375">
        <w:rPr>
          <w:rFonts w:ascii="Times New Roman" w:hAnsi="Times New Roman" w:cs="Times New Roman"/>
          <w:sz w:val="28"/>
          <w:szCs w:val="28"/>
        </w:rPr>
        <w:t xml:space="preserve"> от трудоспособного населения</w:t>
      </w:r>
      <w:r w:rsidRPr="00B40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165" w:rsidRPr="00B40375" w:rsidRDefault="0048542F" w:rsidP="00B40375">
      <w:pPr>
        <w:pStyle w:val="a3"/>
        <w:widowControl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sz w:val="28"/>
          <w:szCs w:val="28"/>
        </w:rPr>
        <w:t>На строительных работах</w:t>
      </w:r>
      <w:r w:rsidR="00B9592F" w:rsidRPr="00B40375">
        <w:rPr>
          <w:rFonts w:ascii="Times New Roman" w:hAnsi="Times New Roman" w:cs="Times New Roman"/>
          <w:sz w:val="28"/>
          <w:szCs w:val="28"/>
        </w:rPr>
        <w:t xml:space="preserve"> в республике </w:t>
      </w:r>
      <w:r w:rsidRPr="00B40375">
        <w:rPr>
          <w:rFonts w:ascii="Times New Roman" w:hAnsi="Times New Roman" w:cs="Times New Roman"/>
          <w:sz w:val="28"/>
          <w:szCs w:val="28"/>
        </w:rPr>
        <w:t>заняты</w:t>
      </w:r>
      <w:r w:rsidR="00C61165" w:rsidRPr="00B40375">
        <w:rPr>
          <w:rFonts w:ascii="Times New Roman" w:hAnsi="Times New Roman" w:cs="Times New Roman"/>
          <w:sz w:val="28"/>
          <w:szCs w:val="28"/>
        </w:rPr>
        <w:t xml:space="preserve"> </w:t>
      </w:r>
      <w:r w:rsidR="00527A58" w:rsidRPr="00B40375">
        <w:rPr>
          <w:rFonts w:ascii="Times New Roman" w:hAnsi="Times New Roman" w:cs="Times New Roman"/>
          <w:sz w:val="28"/>
          <w:szCs w:val="28"/>
        </w:rPr>
        <w:t>около 1</w:t>
      </w:r>
      <w:r w:rsidR="00355AF0" w:rsidRPr="00B40375">
        <w:rPr>
          <w:rFonts w:ascii="Times New Roman" w:hAnsi="Times New Roman" w:cs="Times New Roman"/>
          <w:sz w:val="28"/>
          <w:szCs w:val="28"/>
        </w:rPr>
        <w:t xml:space="preserve"> тыс. </w:t>
      </w:r>
      <w:r w:rsidR="00527A58" w:rsidRPr="00B40375">
        <w:rPr>
          <w:rFonts w:ascii="Times New Roman" w:hAnsi="Times New Roman" w:cs="Times New Roman"/>
          <w:sz w:val="28"/>
          <w:szCs w:val="28"/>
        </w:rPr>
        <w:t xml:space="preserve">500 </w:t>
      </w:r>
      <w:r w:rsidR="00C61165" w:rsidRPr="00B40375">
        <w:rPr>
          <w:rFonts w:ascii="Times New Roman" w:hAnsi="Times New Roman" w:cs="Times New Roman"/>
          <w:sz w:val="28"/>
          <w:szCs w:val="28"/>
        </w:rPr>
        <w:t>организаций</w:t>
      </w:r>
      <w:r w:rsidRPr="00B40375">
        <w:rPr>
          <w:rFonts w:ascii="Times New Roman" w:hAnsi="Times New Roman" w:cs="Times New Roman"/>
          <w:sz w:val="28"/>
          <w:szCs w:val="28"/>
        </w:rPr>
        <w:t>, которые имеют свидетельство о допуске.</w:t>
      </w:r>
      <w:r w:rsidR="00C61165" w:rsidRPr="00B40375">
        <w:rPr>
          <w:rFonts w:ascii="Times New Roman" w:hAnsi="Times New Roman" w:cs="Times New Roman"/>
          <w:sz w:val="28"/>
          <w:szCs w:val="28"/>
        </w:rPr>
        <w:t xml:space="preserve"> </w:t>
      </w:r>
      <w:r w:rsidR="00355AF0" w:rsidRPr="00B40375">
        <w:rPr>
          <w:rFonts w:ascii="Times New Roman" w:hAnsi="Times New Roman" w:cs="Times New Roman"/>
          <w:sz w:val="28"/>
          <w:szCs w:val="28"/>
        </w:rPr>
        <w:t xml:space="preserve"> </w:t>
      </w:r>
      <w:r w:rsidR="00527A58" w:rsidRPr="00B40375">
        <w:rPr>
          <w:rFonts w:ascii="Times New Roman" w:hAnsi="Times New Roman" w:cs="Times New Roman"/>
          <w:sz w:val="28"/>
          <w:szCs w:val="28"/>
        </w:rPr>
        <w:t>Кроме того, без объединения в СРО действуют ещё много организаций мелкого бизнеса, занятых на строительных работах, не требующих получения свидетельства о допуске к работам.</w:t>
      </w:r>
    </w:p>
    <w:p w:rsidR="000B358C" w:rsidRPr="00B40375" w:rsidRDefault="000B358C" w:rsidP="00B403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sz w:val="28"/>
          <w:szCs w:val="28"/>
        </w:rPr>
        <w:t>Одним из условий устойчивого экономического развития отрасли является активизация инвестиционной деятельности. По объему инвестиций в основной капитал Республика Татарстан среди регионов Приволжского федерального округа находится на 1 месте. В 201</w:t>
      </w:r>
      <w:r w:rsidR="001A2E99" w:rsidRPr="00B40375">
        <w:rPr>
          <w:rFonts w:ascii="Times New Roman" w:hAnsi="Times New Roman" w:cs="Times New Roman"/>
          <w:sz w:val="28"/>
          <w:szCs w:val="28"/>
        </w:rPr>
        <w:t>5</w:t>
      </w:r>
      <w:r w:rsidRPr="00B40375">
        <w:rPr>
          <w:rFonts w:ascii="Times New Roman" w:hAnsi="Times New Roman" w:cs="Times New Roman"/>
          <w:sz w:val="28"/>
          <w:szCs w:val="28"/>
        </w:rPr>
        <w:t xml:space="preserve">г. инвестиции, направленные в строительство, составили 11,1 млрд. рублей или 2,1% от общего объема инвестиций в основной капитал Республики Татарстан. </w:t>
      </w:r>
    </w:p>
    <w:p w:rsidR="00795183" w:rsidRPr="00B40375" w:rsidRDefault="00527A58" w:rsidP="00B4037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sz w:val="28"/>
          <w:szCs w:val="28"/>
        </w:rPr>
        <w:t xml:space="preserve">В </w:t>
      </w:r>
      <w:r w:rsidR="00B76209" w:rsidRPr="00B40375">
        <w:rPr>
          <w:rFonts w:ascii="Times New Roman" w:hAnsi="Times New Roman" w:cs="Times New Roman"/>
          <w:sz w:val="28"/>
          <w:szCs w:val="28"/>
        </w:rPr>
        <w:t xml:space="preserve">прошлом </w:t>
      </w:r>
      <w:r w:rsidRPr="00B40375">
        <w:rPr>
          <w:rFonts w:ascii="Times New Roman" w:hAnsi="Times New Roman" w:cs="Times New Roman"/>
          <w:sz w:val="28"/>
          <w:szCs w:val="28"/>
        </w:rPr>
        <w:t xml:space="preserve">году проведена </w:t>
      </w:r>
      <w:r w:rsidR="006F2ED3" w:rsidRPr="00B40375">
        <w:rPr>
          <w:rFonts w:ascii="Times New Roman" w:hAnsi="Times New Roman" w:cs="Times New Roman"/>
          <w:sz w:val="28"/>
          <w:szCs w:val="28"/>
        </w:rPr>
        <w:t>работа</w:t>
      </w:r>
      <w:r w:rsidRPr="00B40375">
        <w:rPr>
          <w:rFonts w:ascii="Times New Roman" w:hAnsi="Times New Roman" w:cs="Times New Roman"/>
          <w:sz w:val="28"/>
          <w:szCs w:val="28"/>
        </w:rPr>
        <w:t xml:space="preserve"> по лицензированию компаний, желающих работать на рынке</w:t>
      </w:r>
      <w:r w:rsidR="003F4312" w:rsidRPr="00B40375">
        <w:rPr>
          <w:rFonts w:ascii="Times New Roman" w:hAnsi="Times New Roman" w:cs="Times New Roman"/>
          <w:sz w:val="28"/>
          <w:szCs w:val="28"/>
        </w:rPr>
        <w:t xml:space="preserve"> </w:t>
      </w:r>
      <w:r w:rsidR="003D489C" w:rsidRPr="00B40375">
        <w:rPr>
          <w:rFonts w:ascii="Times New Roman" w:hAnsi="Times New Roman" w:cs="Times New Roman"/>
          <w:sz w:val="28"/>
          <w:szCs w:val="28"/>
        </w:rPr>
        <w:t>по управлению МКД</w:t>
      </w:r>
      <w:r w:rsidR="003F4312" w:rsidRPr="00B40375">
        <w:rPr>
          <w:rFonts w:ascii="Times New Roman" w:hAnsi="Times New Roman" w:cs="Times New Roman"/>
          <w:sz w:val="28"/>
          <w:szCs w:val="28"/>
        </w:rPr>
        <w:t xml:space="preserve">. </w:t>
      </w:r>
      <w:r w:rsidR="00D34B51" w:rsidRPr="00B40375">
        <w:rPr>
          <w:rFonts w:ascii="Times New Roman" w:hAnsi="Times New Roman" w:cs="Times New Roman"/>
          <w:sz w:val="28"/>
          <w:szCs w:val="28"/>
        </w:rPr>
        <w:t>Всего на рынке жилищно-коммунальных услуг действуют 612</w:t>
      </w:r>
      <w:r w:rsidR="006C07C3" w:rsidRPr="00B40375">
        <w:rPr>
          <w:rFonts w:ascii="Times New Roman" w:hAnsi="Times New Roman" w:cs="Times New Roman"/>
          <w:sz w:val="28"/>
          <w:szCs w:val="28"/>
        </w:rPr>
        <w:t xml:space="preserve"> крупных</w:t>
      </w:r>
      <w:r w:rsidR="00D34B51" w:rsidRPr="00B4037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6C07C3" w:rsidRPr="00B40375">
        <w:rPr>
          <w:rFonts w:ascii="Times New Roman" w:hAnsi="Times New Roman" w:cs="Times New Roman"/>
          <w:sz w:val="28"/>
          <w:szCs w:val="28"/>
        </w:rPr>
        <w:t xml:space="preserve"> и около 700 средних и мелких. </w:t>
      </w:r>
    </w:p>
    <w:p w:rsidR="000C45B3" w:rsidRPr="00B40375" w:rsidRDefault="00AE3E9A" w:rsidP="00B40375">
      <w:pPr>
        <w:pStyle w:val="a3"/>
        <w:widowControl w:val="0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sz w:val="28"/>
          <w:szCs w:val="28"/>
        </w:rPr>
        <w:t xml:space="preserve">Объем реализации услуг организациями жилищно-коммунального комплекса </w:t>
      </w:r>
      <w:r w:rsidR="003F4312" w:rsidRPr="00B40375">
        <w:rPr>
          <w:rFonts w:ascii="Times New Roman" w:hAnsi="Times New Roman" w:cs="Times New Roman"/>
          <w:sz w:val="28"/>
          <w:szCs w:val="28"/>
        </w:rPr>
        <w:t xml:space="preserve">в </w:t>
      </w:r>
      <w:r w:rsidRPr="00B40375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3F4312" w:rsidRPr="00B40375">
        <w:rPr>
          <w:rFonts w:ascii="Times New Roman" w:hAnsi="Times New Roman" w:cs="Times New Roman"/>
          <w:sz w:val="28"/>
          <w:szCs w:val="28"/>
        </w:rPr>
        <w:t>у выр</w:t>
      </w:r>
      <w:r w:rsidRPr="00B40375">
        <w:rPr>
          <w:rFonts w:ascii="Times New Roman" w:hAnsi="Times New Roman" w:cs="Times New Roman"/>
          <w:sz w:val="28"/>
          <w:szCs w:val="28"/>
        </w:rPr>
        <w:t xml:space="preserve">ос по отношению к 2014 году </w:t>
      </w:r>
      <w:r w:rsidR="003F4312" w:rsidRPr="00B40375">
        <w:rPr>
          <w:rFonts w:ascii="Times New Roman" w:hAnsi="Times New Roman" w:cs="Times New Roman"/>
          <w:sz w:val="28"/>
          <w:szCs w:val="28"/>
        </w:rPr>
        <w:t xml:space="preserve">на </w:t>
      </w:r>
      <w:r w:rsidRPr="00B40375">
        <w:rPr>
          <w:rFonts w:ascii="Times New Roman" w:hAnsi="Times New Roman" w:cs="Times New Roman"/>
          <w:sz w:val="28"/>
          <w:szCs w:val="28"/>
        </w:rPr>
        <w:t>3%</w:t>
      </w:r>
      <w:r w:rsidR="00795183" w:rsidRPr="00B40375">
        <w:rPr>
          <w:rFonts w:ascii="Times New Roman" w:hAnsi="Times New Roman" w:cs="Times New Roman"/>
          <w:sz w:val="28"/>
          <w:szCs w:val="28"/>
        </w:rPr>
        <w:t xml:space="preserve"> при </w:t>
      </w:r>
      <w:r w:rsidR="003F4312" w:rsidRPr="00B40375">
        <w:rPr>
          <w:rFonts w:ascii="Times New Roman" w:hAnsi="Times New Roman" w:cs="Times New Roman"/>
          <w:sz w:val="28"/>
          <w:szCs w:val="28"/>
        </w:rPr>
        <w:t>годов</w:t>
      </w:r>
      <w:r w:rsidR="00795183" w:rsidRPr="00B40375">
        <w:rPr>
          <w:rFonts w:ascii="Times New Roman" w:hAnsi="Times New Roman" w:cs="Times New Roman"/>
          <w:sz w:val="28"/>
          <w:szCs w:val="28"/>
        </w:rPr>
        <w:t>ой</w:t>
      </w:r>
      <w:r w:rsidR="003F4312" w:rsidRPr="00B40375">
        <w:rPr>
          <w:rFonts w:ascii="Times New Roman" w:hAnsi="Times New Roman" w:cs="Times New Roman"/>
          <w:sz w:val="28"/>
          <w:szCs w:val="28"/>
        </w:rPr>
        <w:t xml:space="preserve"> инфляци</w:t>
      </w:r>
      <w:r w:rsidR="00833D9E" w:rsidRPr="00B40375">
        <w:rPr>
          <w:rFonts w:ascii="Times New Roman" w:hAnsi="Times New Roman" w:cs="Times New Roman"/>
          <w:sz w:val="28"/>
          <w:szCs w:val="28"/>
        </w:rPr>
        <w:t>и</w:t>
      </w:r>
      <w:r w:rsidR="003F4312" w:rsidRPr="00B40375">
        <w:rPr>
          <w:rFonts w:ascii="Times New Roman" w:hAnsi="Times New Roman" w:cs="Times New Roman"/>
          <w:sz w:val="28"/>
          <w:szCs w:val="28"/>
        </w:rPr>
        <w:t xml:space="preserve"> в РФ -</w:t>
      </w:r>
      <w:r w:rsidR="00276A9A" w:rsidRPr="00B40375">
        <w:rPr>
          <w:rFonts w:ascii="Times New Roman" w:hAnsi="Times New Roman" w:cs="Times New Roman"/>
          <w:sz w:val="28"/>
          <w:szCs w:val="28"/>
        </w:rPr>
        <w:t xml:space="preserve"> </w:t>
      </w:r>
      <w:r w:rsidR="003F4312" w:rsidRPr="00B40375">
        <w:rPr>
          <w:rFonts w:ascii="Times New Roman" w:hAnsi="Times New Roman" w:cs="Times New Roman"/>
          <w:sz w:val="28"/>
          <w:szCs w:val="28"/>
        </w:rPr>
        <w:t>12,94%, численность работающих сократилась на 1,4% (440 человек), среднемесячная заработная плата выросла на 2,7%</w:t>
      </w:r>
      <w:r w:rsidR="009058F9" w:rsidRPr="00B40375">
        <w:rPr>
          <w:rFonts w:ascii="Times New Roman" w:hAnsi="Times New Roman" w:cs="Times New Roman"/>
          <w:sz w:val="28"/>
          <w:szCs w:val="28"/>
        </w:rPr>
        <w:t xml:space="preserve"> (21 тыс. руб.)</w:t>
      </w:r>
      <w:r w:rsidR="00833D9E" w:rsidRPr="00B40375">
        <w:rPr>
          <w:rFonts w:ascii="Times New Roman" w:hAnsi="Times New Roman" w:cs="Times New Roman"/>
          <w:sz w:val="28"/>
          <w:szCs w:val="28"/>
        </w:rPr>
        <w:t>,</w:t>
      </w:r>
      <w:r w:rsidR="000C45B3" w:rsidRPr="00B40375">
        <w:rPr>
          <w:rFonts w:ascii="Times New Roman" w:hAnsi="Times New Roman" w:cs="Times New Roman"/>
          <w:sz w:val="28"/>
          <w:szCs w:val="28"/>
        </w:rPr>
        <w:t xml:space="preserve"> сальдированный финансовый результат </w:t>
      </w:r>
      <w:r w:rsidR="001A2E99" w:rsidRPr="00B40375">
        <w:rPr>
          <w:rFonts w:ascii="Times New Roman" w:hAnsi="Times New Roman" w:cs="Times New Roman"/>
          <w:sz w:val="28"/>
          <w:szCs w:val="28"/>
        </w:rPr>
        <w:t xml:space="preserve">(прибыль) </w:t>
      </w:r>
      <w:r w:rsidR="000C45B3" w:rsidRPr="00B40375">
        <w:rPr>
          <w:rFonts w:ascii="Times New Roman" w:hAnsi="Times New Roman" w:cs="Times New Roman"/>
          <w:sz w:val="28"/>
          <w:szCs w:val="28"/>
        </w:rPr>
        <w:t>состави</w:t>
      </w:r>
      <w:r w:rsidR="00B76209" w:rsidRPr="00B40375">
        <w:rPr>
          <w:rFonts w:ascii="Times New Roman" w:hAnsi="Times New Roman" w:cs="Times New Roman"/>
          <w:sz w:val="28"/>
          <w:szCs w:val="28"/>
        </w:rPr>
        <w:t>л</w:t>
      </w:r>
      <w:r w:rsidR="000C45B3" w:rsidRPr="00B40375">
        <w:rPr>
          <w:rFonts w:ascii="Times New Roman" w:hAnsi="Times New Roman" w:cs="Times New Roman"/>
          <w:sz w:val="28"/>
          <w:szCs w:val="28"/>
        </w:rPr>
        <w:t xml:space="preserve"> порядка 875 млн. руб., что ниже уровня прошлого года на 20,7%. Доля убыточных </w:t>
      </w:r>
      <w:r w:rsidR="00C5369E" w:rsidRPr="00B40375">
        <w:rPr>
          <w:rFonts w:ascii="Times New Roman" w:hAnsi="Times New Roman" w:cs="Times New Roman"/>
          <w:sz w:val="28"/>
          <w:szCs w:val="28"/>
        </w:rPr>
        <w:t>примерно на уровне прошлого года -</w:t>
      </w:r>
      <w:r w:rsidR="000C45B3" w:rsidRPr="00B40375">
        <w:rPr>
          <w:rFonts w:ascii="Times New Roman" w:hAnsi="Times New Roman" w:cs="Times New Roman"/>
          <w:sz w:val="28"/>
          <w:szCs w:val="28"/>
        </w:rPr>
        <w:t xml:space="preserve"> 17,5%. </w:t>
      </w:r>
    </w:p>
    <w:p w:rsidR="00B40375" w:rsidRPr="00B40375" w:rsidRDefault="00B40375" w:rsidP="00B40375">
      <w:pPr>
        <w:pStyle w:val="a3"/>
        <w:widowControl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113A2C" w:rsidRPr="00B40375" w:rsidRDefault="00113A2C" w:rsidP="00B40375">
      <w:pPr>
        <w:pStyle w:val="a3"/>
        <w:widowControl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sz w:val="28"/>
          <w:szCs w:val="28"/>
        </w:rPr>
        <w:t xml:space="preserve">Если </w:t>
      </w:r>
      <w:r w:rsidR="00F3521B" w:rsidRPr="00B40375">
        <w:rPr>
          <w:rFonts w:ascii="Times New Roman" w:hAnsi="Times New Roman" w:cs="Times New Roman"/>
          <w:sz w:val="28"/>
          <w:szCs w:val="28"/>
        </w:rPr>
        <w:t xml:space="preserve">в целом по стране с начала 2015 года </w:t>
      </w:r>
      <w:r w:rsidRPr="00B40375">
        <w:rPr>
          <w:rFonts w:ascii="Times New Roman" w:hAnsi="Times New Roman" w:cs="Times New Roman"/>
          <w:sz w:val="28"/>
          <w:szCs w:val="28"/>
        </w:rPr>
        <w:t xml:space="preserve">инфляция </w:t>
      </w:r>
      <w:r w:rsidR="00F3521B" w:rsidRPr="00B40375">
        <w:rPr>
          <w:rFonts w:ascii="Times New Roman" w:hAnsi="Times New Roman" w:cs="Times New Roman"/>
          <w:sz w:val="28"/>
          <w:szCs w:val="28"/>
        </w:rPr>
        <w:t>составила 12,94%</w:t>
      </w:r>
      <w:r w:rsidRPr="00B40375">
        <w:rPr>
          <w:rFonts w:ascii="Times New Roman" w:hAnsi="Times New Roman" w:cs="Times New Roman"/>
          <w:sz w:val="28"/>
          <w:szCs w:val="28"/>
        </w:rPr>
        <w:t>, то в</w:t>
      </w:r>
      <w:r w:rsidR="00741065" w:rsidRPr="00B40375">
        <w:rPr>
          <w:rFonts w:ascii="Times New Roman" w:hAnsi="Times New Roman" w:cs="Times New Roman"/>
          <w:sz w:val="28"/>
          <w:szCs w:val="28"/>
        </w:rPr>
        <w:t xml:space="preserve"> республике</w:t>
      </w:r>
      <w:r w:rsidRPr="00B40375">
        <w:rPr>
          <w:rFonts w:ascii="Times New Roman" w:hAnsi="Times New Roman" w:cs="Times New Roman"/>
          <w:sz w:val="28"/>
          <w:szCs w:val="28"/>
        </w:rPr>
        <w:t xml:space="preserve"> </w:t>
      </w:r>
      <w:r w:rsidR="003267C9" w:rsidRPr="00B40375">
        <w:rPr>
          <w:rFonts w:ascii="Times New Roman" w:hAnsi="Times New Roman" w:cs="Times New Roman"/>
          <w:sz w:val="28"/>
          <w:szCs w:val="28"/>
        </w:rPr>
        <w:t xml:space="preserve">в </w:t>
      </w:r>
      <w:r w:rsidR="00741065" w:rsidRPr="00B40375"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B40375">
        <w:rPr>
          <w:rFonts w:ascii="Times New Roman" w:hAnsi="Times New Roman" w:cs="Times New Roman"/>
          <w:sz w:val="28"/>
          <w:szCs w:val="28"/>
        </w:rPr>
        <w:t>строитель</w:t>
      </w:r>
      <w:r w:rsidR="00741065" w:rsidRPr="00B40375">
        <w:rPr>
          <w:rFonts w:ascii="Times New Roman" w:hAnsi="Times New Roman" w:cs="Times New Roman"/>
          <w:sz w:val="28"/>
          <w:szCs w:val="28"/>
        </w:rPr>
        <w:t xml:space="preserve">ства </w:t>
      </w:r>
      <w:r w:rsidR="003267C9" w:rsidRPr="00B40375">
        <w:rPr>
          <w:rFonts w:ascii="Times New Roman" w:hAnsi="Times New Roman" w:cs="Times New Roman"/>
          <w:sz w:val="28"/>
          <w:szCs w:val="28"/>
        </w:rPr>
        <w:t xml:space="preserve">(за период </w:t>
      </w:r>
      <w:r w:rsidRPr="00B40375">
        <w:rPr>
          <w:rFonts w:ascii="Times New Roman" w:hAnsi="Times New Roman" w:cs="Times New Roman"/>
          <w:sz w:val="28"/>
          <w:szCs w:val="28"/>
        </w:rPr>
        <w:t xml:space="preserve">декабрь 2015 к декабрю 2014) – 10,7%, по жилищно-коммунальному комплексу – 7,1%. </w:t>
      </w:r>
      <w:r w:rsidR="003267C9" w:rsidRPr="00B40375">
        <w:rPr>
          <w:rFonts w:ascii="Times New Roman" w:hAnsi="Times New Roman" w:cs="Times New Roman"/>
          <w:sz w:val="28"/>
          <w:szCs w:val="28"/>
        </w:rPr>
        <w:t>Но н</w:t>
      </w:r>
      <w:r w:rsidRPr="00B40375">
        <w:rPr>
          <w:rFonts w:ascii="Times New Roman" w:hAnsi="Times New Roman" w:cs="Times New Roman"/>
          <w:sz w:val="28"/>
          <w:szCs w:val="28"/>
        </w:rPr>
        <w:t>егативн</w:t>
      </w:r>
      <w:r w:rsidR="003267C9" w:rsidRPr="00B40375">
        <w:rPr>
          <w:rFonts w:ascii="Times New Roman" w:hAnsi="Times New Roman" w:cs="Times New Roman"/>
          <w:sz w:val="28"/>
          <w:szCs w:val="28"/>
        </w:rPr>
        <w:t>ый</w:t>
      </w:r>
      <w:r w:rsidRPr="00B40375">
        <w:rPr>
          <w:rFonts w:ascii="Times New Roman" w:hAnsi="Times New Roman" w:cs="Times New Roman"/>
          <w:sz w:val="28"/>
          <w:szCs w:val="28"/>
        </w:rPr>
        <w:t xml:space="preserve"> </w:t>
      </w:r>
      <w:r w:rsidR="00C5369E" w:rsidRPr="00B40375">
        <w:rPr>
          <w:rFonts w:ascii="Times New Roman" w:hAnsi="Times New Roman" w:cs="Times New Roman"/>
          <w:sz w:val="28"/>
          <w:szCs w:val="28"/>
        </w:rPr>
        <w:t>взнос в рост инфляции</w:t>
      </w:r>
      <w:r w:rsidRPr="00B40375">
        <w:rPr>
          <w:rFonts w:ascii="Times New Roman" w:hAnsi="Times New Roman" w:cs="Times New Roman"/>
          <w:sz w:val="28"/>
          <w:szCs w:val="28"/>
        </w:rPr>
        <w:t xml:space="preserve"> вносит рынок строительных материалов, здесь </w:t>
      </w:r>
      <w:r w:rsidR="003267C9" w:rsidRPr="00B40375">
        <w:rPr>
          <w:rFonts w:ascii="Times New Roman" w:hAnsi="Times New Roman" w:cs="Times New Roman"/>
          <w:sz w:val="28"/>
          <w:szCs w:val="28"/>
        </w:rPr>
        <w:t>инфляция</w:t>
      </w:r>
      <w:r w:rsidR="00C5369E" w:rsidRPr="00B40375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Pr="00B40375">
        <w:rPr>
          <w:rFonts w:ascii="Times New Roman" w:hAnsi="Times New Roman" w:cs="Times New Roman"/>
          <w:sz w:val="28"/>
          <w:szCs w:val="28"/>
        </w:rPr>
        <w:t xml:space="preserve"> 13,5%. </w:t>
      </w:r>
    </w:p>
    <w:p w:rsidR="00B40375" w:rsidRPr="00B40375" w:rsidRDefault="00B40375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464670" w:rsidRPr="00B40375" w:rsidRDefault="007A2B9E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sz w:val="28"/>
          <w:szCs w:val="28"/>
        </w:rPr>
        <w:t xml:space="preserve">Реализуя принцип получения образования </w:t>
      </w:r>
      <w:r w:rsidRPr="00B40375">
        <w:rPr>
          <w:rFonts w:ascii="Times New Roman" w:hAnsi="Times New Roman" w:cs="Times New Roman"/>
          <w:b/>
          <w:sz w:val="28"/>
          <w:szCs w:val="28"/>
        </w:rPr>
        <w:t>«не на всю жизнь»,</w:t>
      </w:r>
      <w:r w:rsidRPr="00B40375">
        <w:rPr>
          <w:rFonts w:ascii="Times New Roman" w:hAnsi="Times New Roman" w:cs="Times New Roman"/>
          <w:sz w:val="28"/>
          <w:szCs w:val="28"/>
        </w:rPr>
        <w:t xml:space="preserve"> а </w:t>
      </w:r>
      <w:r w:rsidRPr="00B40375">
        <w:rPr>
          <w:rFonts w:ascii="Times New Roman" w:hAnsi="Times New Roman" w:cs="Times New Roman"/>
          <w:b/>
          <w:sz w:val="28"/>
          <w:szCs w:val="28"/>
        </w:rPr>
        <w:t>«через всю жизнь»,</w:t>
      </w:r>
      <w:r w:rsidRPr="00B40375">
        <w:rPr>
          <w:rFonts w:ascii="Times New Roman" w:hAnsi="Times New Roman" w:cs="Times New Roman"/>
          <w:sz w:val="28"/>
          <w:szCs w:val="28"/>
        </w:rPr>
        <w:t xml:space="preserve"> в республике создан </w:t>
      </w:r>
      <w:r w:rsidRPr="00B40375">
        <w:rPr>
          <w:rFonts w:ascii="Times New Roman" w:hAnsi="Times New Roman" w:cs="Times New Roman"/>
          <w:b/>
          <w:sz w:val="28"/>
          <w:szCs w:val="28"/>
        </w:rPr>
        <w:t>Научно-Образовательный Кластер,</w:t>
      </w:r>
      <w:r w:rsidRPr="00B40375">
        <w:rPr>
          <w:rFonts w:ascii="Times New Roman" w:hAnsi="Times New Roman" w:cs="Times New Roman"/>
          <w:sz w:val="28"/>
          <w:szCs w:val="28"/>
        </w:rPr>
        <w:t xml:space="preserve"> объединяющей основой которого стал </w:t>
      </w:r>
      <w:r w:rsidR="007A491C" w:rsidRPr="00B40375">
        <w:rPr>
          <w:rFonts w:ascii="Times New Roman" w:hAnsi="Times New Roman" w:cs="Times New Roman"/>
          <w:sz w:val="28"/>
          <w:szCs w:val="28"/>
        </w:rPr>
        <w:t>Казанский государственный архитектурно-строительный университет. В кластер вошли также 5 специальных  средних образовательных учреждени</w:t>
      </w:r>
      <w:r w:rsidR="00404632" w:rsidRPr="00B40375">
        <w:rPr>
          <w:rFonts w:ascii="Times New Roman" w:hAnsi="Times New Roman" w:cs="Times New Roman"/>
          <w:sz w:val="28"/>
          <w:szCs w:val="28"/>
        </w:rPr>
        <w:t>й</w:t>
      </w:r>
      <w:r w:rsidR="007A491C" w:rsidRPr="00B40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B9E" w:rsidRPr="00B40375" w:rsidRDefault="002C76E8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sz w:val="28"/>
          <w:szCs w:val="28"/>
        </w:rPr>
        <w:t xml:space="preserve">Кластер обеспечивает доступность высшего профессионального образования для одаренных выпускников колледжей (техникумов). Разработаны специализированные учебные программы по сквозному обучению для потребностей строительного </w:t>
      </w:r>
      <w:r w:rsidR="00942CBD" w:rsidRPr="00B40375">
        <w:rPr>
          <w:rFonts w:ascii="Times New Roman" w:hAnsi="Times New Roman" w:cs="Times New Roman"/>
          <w:sz w:val="28"/>
          <w:szCs w:val="28"/>
        </w:rPr>
        <w:t>и жилищно-коммунального комплекса</w:t>
      </w:r>
      <w:r w:rsidRPr="00B40375">
        <w:rPr>
          <w:rFonts w:ascii="Times New Roman" w:hAnsi="Times New Roman" w:cs="Times New Roman"/>
          <w:sz w:val="28"/>
          <w:szCs w:val="28"/>
        </w:rPr>
        <w:t xml:space="preserve">. По ним </w:t>
      </w:r>
      <w:r w:rsidRPr="00B40375">
        <w:rPr>
          <w:rFonts w:ascii="Times New Roman" w:hAnsi="Times New Roman" w:cs="Times New Roman"/>
          <w:sz w:val="28"/>
          <w:szCs w:val="28"/>
        </w:rPr>
        <w:lastRenderedPageBreak/>
        <w:t>учебные заведения, входящие в кластер, ежегодно выпускают более 3</w:t>
      </w:r>
      <w:r w:rsidR="00404632" w:rsidRPr="00B40375">
        <w:rPr>
          <w:rFonts w:ascii="Times New Roman" w:hAnsi="Times New Roman" w:cs="Times New Roman"/>
          <w:sz w:val="28"/>
          <w:szCs w:val="28"/>
        </w:rPr>
        <w:t xml:space="preserve"> тыс.</w:t>
      </w:r>
      <w:r w:rsidR="00DB5538" w:rsidRPr="00B40375">
        <w:rPr>
          <w:rFonts w:ascii="Times New Roman" w:hAnsi="Times New Roman" w:cs="Times New Roman"/>
          <w:sz w:val="28"/>
          <w:szCs w:val="28"/>
        </w:rPr>
        <w:t xml:space="preserve"> </w:t>
      </w:r>
      <w:r w:rsidRPr="00B40375">
        <w:rPr>
          <w:rFonts w:ascii="Times New Roman" w:hAnsi="Times New Roman" w:cs="Times New Roman"/>
          <w:sz w:val="28"/>
          <w:szCs w:val="28"/>
        </w:rPr>
        <w:t xml:space="preserve">200 специалистов с высшим </w:t>
      </w:r>
      <w:r w:rsidRPr="00B40375">
        <w:rPr>
          <w:rFonts w:ascii="Times New Roman" w:hAnsi="Times New Roman" w:cs="Times New Roman"/>
          <w:color w:val="00B050"/>
          <w:sz w:val="28"/>
          <w:szCs w:val="28"/>
        </w:rPr>
        <w:t>(17</w:t>
      </w:r>
      <w:r w:rsidR="00B76506" w:rsidRPr="00B40375">
        <w:rPr>
          <w:rFonts w:ascii="Times New Roman" w:hAnsi="Times New Roman" w:cs="Times New Roman"/>
          <w:color w:val="00B050"/>
          <w:sz w:val="28"/>
          <w:szCs w:val="28"/>
        </w:rPr>
        <w:t>45</w:t>
      </w:r>
      <w:r w:rsidRPr="00B40375">
        <w:rPr>
          <w:rFonts w:ascii="Times New Roman" w:hAnsi="Times New Roman" w:cs="Times New Roman"/>
          <w:color w:val="00B050"/>
          <w:sz w:val="28"/>
          <w:szCs w:val="28"/>
        </w:rPr>
        <w:t xml:space="preserve"> чел.) </w:t>
      </w:r>
      <w:r w:rsidRPr="00B40375">
        <w:rPr>
          <w:rFonts w:ascii="Times New Roman" w:hAnsi="Times New Roman" w:cs="Times New Roman"/>
          <w:sz w:val="28"/>
          <w:szCs w:val="28"/>
        </w:rPr>
        <w:t xml:space="preserve">и средним </w:t>
      </w:r>
      <w:r w:rsidRPr="00B40375">
        <w:rPr>
          <w:rFonts w:ascii="Times New Roman" w:hAnsi="Times New Roman" w:cs="Times New Roman"/>
          <w:color w:val="00B050"/>
          <w:sz w:val="28"/>
          <w:szCs w:val="28"/>
        </w:rPr>
        <w:t>(15</w:t>
      </w:r>
      <w:r w:rsidR="00B76506" w:rsidRPr="00B40375">
        <w:rPr>
          <w:rFonts w:ascii="Times New Roman" w:hAnsi="Times New Roman" w:cs="Times New Roman"/>
          <w:color w:val="00B050"/>
          <w:sz w:val="28"/>
          <w:szCs w:val="28"/>
        </w:rPr>
        <w:t>38 чел.</w:t>
      </w:r>
      <w:r w:rsidRPr="00B40375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Pr="00B40375">
        <w:rPr>
          <w:rFonts w:ascii="Times New Roman" w:hAnsi="Times New Roman" w:cs="Times New Roman"/>
          <w:sz w:val="28"/>
          <w:szCs w:val="28"/>
        </w:rPr>
        <w:t xml:space="preserve"> </w:t>
      </w:r>
      <w:r w:rsidR="00B76506" w:rsidRPr="00B40375">
        <w:rPr>
          <w:rFonts w:ascii="Times New Roman" w:hAnsi="Times New Roman" w:cs="Times New Roman"/>
          <w:sz w:val="28"/>
          <w:szCs w:val="28"/>
        </w:rPr>
        <w:t>образованием.</w:t>
      </w:r>
      <w:r w:rsidRPr="00B40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7FC" w:rsidRPr="00B40375" w:rsidRDefault="00B76506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b/>
          <w:sz w:val="28"/>
          <w:szCs w:val="28"/>
        </w:rPr>
        <w:t>Т</w:t>
      </w:r>
      <w:r w:rsidR="00882100" w:rsidRPr="00B40375">
        <w:rPr>
          <w:rFonts w:ascii="Times New Roman" w:hAnsi="Times New Roman" w:cs="Times New Roman"/>
          <w:b/>
          <w:sz w:val="28"/>
          <w:szCs w:val="28"/>
        </w:rPr>
        <w:t>ребуются</w:t>
      </w:r>
      <w:r w:rsidR="00E318FE" w:rsidRPr="00B40375">
        <w:rPr>
          <w:rFonts w:ascii="Times New Roman" w:hAnsi="Times New Roman" w:cs="Times New Roman"/>
          <w:b/>
          <w:sz w:val="28"/>
          <w:szCs w:val="28"/>
        </w:rPr>
        <w:t xml:space="preserve"> новые дополнения в действующие нормативные правовые документы</w:t>
      </w:r>
      <w:r w:rsidR="00E318FE" w:rsidRPr="00B40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8FE" w:rsidRPr="00B40375" w:rsidRDefault="00E318FE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sz w:val="28"/>
          <w:szCs w:val="28"/>
        </w:rPr>
        <w:t>Чтобы реально решить процесс повышения квалификации через созданные в республике Ресурсные центры</w:t>
      </w:r>
      <w:r w:rsidR="002B47FC" w:rsidRPr="00B40375">
        <w:rPr>
          <w:rFonts w:ascii="Times New Roman" w:hAnsi="Times New Roman" w:cs="Times New Roman"/>
          <w:sz w:val="28"/>
          <w:szCs w:val="28"/>
        </w:rPr>
        <w:t>,</w:t>
      </w:r>
      <w:r w:rsidRPr="00B40375">
        <w:rPr>
          <w:rFonts w:ascii="Times New Roman" w:hAnsi="Times New Roman" w:cs="Times New Roman"/>
          <w:sz w:val="28"/>
          <w:szCs w:val="28"/>
        </w:rPr>
        <w:t xml:space="preserve"> нужна гарантия, что вложенные </w:t>
      </w:r>
      <w:r w:rsidR="002B47FC" w:rsidRPr="00B40375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B40375">
        <w:rPr>
          <w:rFonts w:ascii="Times New Roman" w:hAnsi="Times New Roman" w:cs="Times New Roman"/>
          <w:sz w:val="28"/>
          <w:szCs w:val="28"/>
        </w:rPr>
        <w:t>в обучение средства</w:t>
      </w:r>
      <w:r w:rsidR="00882100" w:rsidRPr="00B40375">
        <w:rPr>
          <w:rFonts w:ascii="Times New Roman" w:hAnsi="Times New Roman" w:cs="Times New Roman"/>
          <w:sz w:val="28"/>
          <w:szCs w:val="28"/>
        </w:rPr>
        <w:t xml:space="preserve"> сохраняться, т.е. что обученные рабочие не уйдут в другие организации. Решить вопрос можно, если законодательно решим, что в случае ухода специалист (или принявшая его организация)  должна оплатить прошедшее обучение. </w:t>
      </w:r>
    </w:p>
    <w:p w:rsidR="00A42C40" w:rsidRPr="00B40375" w:rsidRDefault="00882100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0375">
        <w:rPr>
          <w:rFonts w:ascii="Times New Roman" w:hAnsi="Times New Roman" w:cs="Times New Roman"/>
          <w:sz w:val="28"/>
          <w:szCs w:val="28"/>
        </w:rPr>
        <w:t>В этом случае и обучение пройдет, и трудовые коллективы будут стабильнее, и качество работ, безопасность  повысятся. Хорошо бы еще восстановить разрядные ставки оплаты труда. Повысил квалификацию – получил рост заработной платы. Это также будет способствовать стабилизации коллективов.</w:t>
      </w:r>
      <w:r w:rsidR="00833D9E" w:rsidRPr="00B403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40375" w:rsidRPr="00B40375" w:rsidRDefault="00DF77A2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sz w:val="28"/>
          <w:szCs w:val="28"/>
        </w:rPr>
        <w:t xml:space="preserve">Важное значение имеет и </w:t>
      </w:r>
      <w:r w:rsidRPr="00B40375">
        <w:rPr>
          <w:rFonts w:ascii="Times New Roman" w:hAnsi="Times New Roman" w:cs="Times New Roman"/>
          <w:b/>
          <w:sz w:val="28"/>
          <w:szCs w:val="28"/>
        </w:rPr>
        <w:t>контроль за принятыми решениями</w:t>
      </w:r>
      <w:r w:rsidRPr="00B40375">
        <w:rPr>
          <w:rFonts w:ascii="Times New Roman" w:hAnsi="Times New Roman" w:cs="Times New Roman"/>
          <w:sz w:val="28"/>
          <w:szCs w:val="28"/>
        </w:rPr>
        <w:t xml:space="preserve">. Так Ассоциация СРО «Содружество строителей РТ» при проведении ежегодных поверок своих членов ввела требование </w:t>
      </w:r>
      <w:r w:rsidRPr="00B40375">
        <w:rPr>
          <w:rFonts w:ascii="Times New Roman" w:hAnsi="Times New Roman" w:cs="Times New Roman"/>
          <w:b/>
          <w:sz w:val="28"/>
          <w:szCs w:val="28"/>
        </w:rPr>
        <w:t>обязательности прохождения повышения квалификации</w:t>
      </w:r>
      <w:r w:rsidRPr="00B40375">
        <w:rPr>
          <w:rFonts w:ascii="Times New Roman" w:hAnsi="Times New Roman" w:cs="Times New Roman"/>
          <w:sz w:val="28"/>
          <w:szCs w:val="28"/>
        </w:rPr>
        <w:t xml:space="preserve"> ИТР. </w:t>
      </w:r>
    </w:p>
    <w:p w:rsidR="00B40375" w:rsidRPr="00B40375" w:rsidRDefault="00B40375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5A3AAF" w:rsidRPr="00B40375" w:rsidRDefault="00304BAF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b/>
          <w:sz w:val="28"/>
          <w:szCs w:val="28"/>
        </w:rPr>
        <w:t>О стратегии.</w:t>
      </w:r>
      <w:r w:rsidR="00937EC6" w:rsidRPr="00B40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AAF" w:rsidRPr="00B40375">
        <w:rPr>
          <w:rFonts w:ascii="Times New Roman" w:hAnsi="Times New Roman" w:cs="Times New Roman"/>
          <w:sz w:val="28"/>
          <w:szCs w:val="28"/>
        </w:rPr>
        <w:t xml:space="preserve">Строительная отрасль – одна из самых стремительно развивающихся отраслей. В условиях жесткой конкуренции, и как следствие, внедрении инновационных технологий и проектов, важнейшую роль в эффективной работе компании играет человеческий капитал, которым она обладает. Поскольку от уровня интеллекта, квалификации персонала, от умения слажено и в срок добиваться поставленных целей, принимать верные, эффективные управленческие решения и зависит результат деятельности организации в целом. </w:t>
      </w:r>
    </w:p>
    <w:p w:rsidR="0069602A" w:rsidRPr="00B40375" w:rsidRDefault="005A3AAF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b/>
          <w:sz w:val="28"/>
          <w:szCs w:val="28"/>
        </w:rPr>
        <w:t xml:space="preserve">Поэтому </w:t>
      </w:r>
      <w:r w:rsidR="0069602A" w:rsidRPr="00B40375">
        <w:rPr>
          <w:rFonts w:ascii="Times New Roman" w:hAnsi="Times New Roman" w:cs="Times New Roman"/>
          <w:b/>
          <w:sz w:val="28"/>
          <w:szCs w:val="28"/>
        </w:rPr>
        <w:t>Цель</w:t>
      </w:r>
      <w:r w:rsidRPr="00B40375">
        <w:rPr>
          <w:rFonts w:ascii="Times New Roman" w:hAnsi="Times New Roman" w:cs="Times New Roman"/>
          <w:b/>
          <w:sz w:val="28"/>
          <w:szCs w:val="28"/>
        </w:rPr>
        <w:t>ю</w:t>
      </w:r>
      <w:r w:rsidR="0069602A" w:rsidRPr="00B40375">
        <w:rPr>
          <w:rFonts w:ascii="Times New Roman" w:hAnsi="Times New Roman" w:cs="Times New Roman"/>
          <w:b/>
          <w:sz w:val="28"/>
          <w:szCs w:val="28"/>
        </w:rPr>
        <w:t xml:space="preserve"> Стратегии отраслевого развития </w:t>
      </w:r>
      <w:r w:rsidR="0069602A" w:rsidRPr="00B40375">
        <w:rPr>
          <w:rFonts w:ascii="Times New Roman" w:hAnsi="Times New Roman" w:cs="Times New Roman"/>
          <w:sz w:val="28"/>
          <w:szCs w:val="28"/>
        </w:rPr>
        <w:t xml:space="preserve"> </w:t>
      </w:r>
      <w:r w:rsidRPr="00B40375">
        <w:rPr>
          <w:rFonts w:ascii="Times New Roman" w:hAnsi="Times New Roman" w:cs="Times New Roman"/>
          <w:sz w:val="28"/>
          <w:szCs w:val="28"/>
        </w:rPr>
        <w:t>определено</w:t>
      </w:r>
      <w:r w:rsidR="0069602A" w:rsidRPr="00B40375">
        <w:rPr>
          <w:rFonts w:ascii="Times New Roman" w:hAnsi="Times New Roman" w:cs="Times New Roman"/>
          <w:sz w:val="28"/>
          <w:szCs w:val="28"/>
        </w:rPr>
        <w:t xml:space="preserve"> создание комфортной среды обитания и жизнедеятельности человека, сбалансированное территориально-пространственное развитие, конкурентная инфраструктура, повышение инвестиционной привлекательности строительной и жилищно-коммунальной отраслей, дальнейшее их развитие на основе передовых технологий.</w:t>
      </w:r>
    </w:p>
    <w:p w:rsidR="0069602A" w:rsidRPr="00B40375" w:rsidRDefault="0069602A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375">
        <w:rPr>
          <w:rFonts w:ascii="Times New Roman" w:hAnsi="Times New Roman" w:cs="Times New Roman"/>
          <w:sz w:val="28"/>
          <w:szCs w:val="28"/>
        </w:rPr>
        <w:t xml:space="preserve">Для достижения стратегической цели необходимо </w:t>
      </w:r>
      <w:r w:rsidRPr="00B40375">
        <w:rPr>
          <w:rFonts w:ascii="Times New Roman" w:hAnsi="Times New Roman" w:cs="Times New Roman"/>
          <w:b/>
          <w:sz w:val="28"/>
          <w:szCs w:val="28"/>
        </w:rPr>
        <w:t xml:space="preserve">решение следующих задач: </w:t>
      </w:r>
    </w:p>
    <w:p w:rsidR="00464670" w:rsidRPr="00B40375" w:rsidRDefault="00464670" w:rsidP="00B40375">
      <w:pPr>
        <w:pStyle w:val="af4"/>
        <w:widowControl w:val="0"/>
        <w:spacing w:after="0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404632" w:rsidRPr="00B40375" w:rsidRDefault="005A3AAF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375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69602A" w:rsidRPr="00B40375">
        <w:rPr>
          <w:rFonts w:ascii="Times New Roman" w:hAnsi="Times New Roman" w:cs="Times New Roman"/>
          <w:b/>
          <w:sz w:val="28"/>
          <w:szCs w:val="28"/>
        </w:rPr>
        <w:t>Кадров</w:t>
      </w:r>
      <w:r w:rsidRPr="00B40375">
        <w:rPr>
          <w:rFonts w:ascii="Times New Roman" w:hAnsi="Times New Roman" w:cs="Times New Roman"/>
          <w:b/>
          <w:sz w:val="28"/>
          <w:szCs w:val="28"/>
        </w:rPr>
        <w:t>ого</w:t>
      </w:r>
      <w:r w:rsidR="0069602A" w:rsidRPr="00B40375">
        <w:rPr>
          <w:rFonts w:ascii="Times New Roman" w:hAnsi="Times New Roman" w:cs="Times New Roman"/>
          <w:b/>
          <w:sz w:val="28"/>
          <w:szCs w:val="28"/>
        </w:rPr>
        <w:t xml:space="preserve"> потенциал</w:t>
      </w:r>
      <w:r w:rsidRPr="00B40375">
        <w:rPr>
          <w:rFonts w:ascii="Times New Roman" w:hAnsi="Times New Roman" w:cs="Times New Roman"/>
          <w:b/>
          <w:sz w:val="28"/>
          <w:szCs w:val="28"/>
        </w:rPr>
        <w:t>а</w:t>
      </w:r>
      <w:r w:rsidR="0069602A" w:rsidRPr="00B40375">
        <w:rPr>
          <w:rFonts w:ascii="Times New Roman" w:hAnsi="Times New Roman" w:cs="Times New Roman"/>
          <w:b/>
          <w:sz w:val="28"/>
          <w:szCs w:val="28"/>
        </w:rPr>
        <w:t>, Человеческ</w:t>
      </w:r>
      <w:r w:rsidRPr="00B40375">
        <w:rPr>
          <w:rFonts w:ascii="Times New Roman" w:hAnsi="Times New Roman" w:cs="Times New Roman"/>
          <w:b/>
          <w:sz w:val="28"/>
          <w:szCs w:val="28"/>
        </w:rPr>
        <w:t>ого</w:t>
      </w:r>
      <w:r w:rsidR="0069602A" w:rsidRPr="00B40375">
        <w:rPr>
          <w:rFonts w:ascii="Times New Roman" w:hAnsi="Times New Roman" w:cs="Times New Roman"/>
          <w:b/>
          <w:sz w:val="28"/>
          <w:szCs w:val="28"/>
        </w:rPr>
        <w:t xml:space="preserve"> капитал</w:t>
      </w:r>
      <w:r w:rsidRPr="00B40375">
        <w:rPr>
          <w:rFonts w:ascii="Times New Roman" w:hAnsi="Times New Roman" w:cs="Times New Roman"/>
          <w:b/>
          <w:sz w:val="28"/>
          <w:szCs w:val="28"/>
        </w:rPr>
        <w:t>а</w:t>
      </w:r>
      <w:r w:rsidR="0069602A" w:rsidRPr="00B403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02A" w:rsidRPr="00B40375" w:rsidRDefault="0069602A" w:rsidP="00B40375">
      <w:pPr>
        <w:widowControl w:val="0"/>
        <w:spacing w:after="0" w:line="240" w:lineRule="auto"/>
        <w:ind w:left="226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40375">
        <w:rPr>
          <w:rFonts w:ascii="Times New Roman" w:hAnsi="Times New Roman" w:cs="Times New Roman"/>
          <w:color w:val="00B050"/>
          <w:sz w:val="28"/>
          <w:szCs w:val="28"/>
        </w:rPr>
        <w:t>(высокая рождаемость и устойчивый миграционный приток населения; развитие образования; сохранение здоровья и продление долголетия; культура, доступная всем; занятость и социальные гарантии)</w:t>
      </w:r>
    </w:p>
    <w:p w:rsidR="00464670" w:rsidRPr="00B40375" w:rsidRDefault="00464670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516792" w:rsidRPr="00B40375" w:rsidRDefault="00404632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sz w:val="28"/>
          <w:szCs w:val="28"/>
        </w:rPr>
        <w:t>За последние годы повысились</w:t>
      </w:r>
      <w:r w:rsidR="00516792" w:rsidRPr="00B40375">
        <w:rPr>
          <w:rFonts w:ascii="Times New Roman" w:hAnsi="Times New Roman" w:cs="Times New Roman"/>
          <w:sz w:val="28"/>
          <w:szCs w:val="28"/>
        </w:rPr>
        <w:t xml:space="preserve"> </w:t>
      </w:r>
      <w:r w:rsidRPr="00B40375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516792" w:rsidRPr="00B40375">
        <w:rPr>
          <w:rFonts w:ascii="Times New Roman" w:hAnsi="Times New Roman" w:cs="Times New Roman"/>
          <w:sz w:val="28"/>
          <w:szCs w:val="28"/>
        </w:rPr>
        <w:t>принимаемы</w:t>
      </w:r>
      <w:r w:rsidRPr="00B40375">
        <w:rPr>
          <w:rFonts w:ascii="Times New Roman" w:hAnsi="Times New Roman" w:cs="Times New Roman"/>
          <w:sz w:val="28"/>
          <w:szCs w:val="28"/>
        </w:rPr>
        <w:t>м</w:t>
      </w:r>
      <w:r w:rsidR="00516792" w:rsidRPr="00B40375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B40375">
        <w:rPr>
          <w:rFonts w:ascii="Times New Roman" w:hAnsi="Times New Roman" w:cs="Times New Roman"/>
          <w:sz w:val="28"/>
          <w:szCs w:val="28"/>
        </w:rPr>
        <w:t>ям</w:t>
      </w:r>
      <w:r w:rsidR="00516792" w:rsidRPr="00B40375">
        <w:rPr>
          <w:rFonts w:ascii="Times New Roman" w:hAnsi="Times New Roman" w:cs="Times New Roman"/>
          <w:sz w:val="28"/>
          <w:szCs w:val="28"/>
        </w:rPr>
        <w:t xml:space="preserve"> по  </w:t>
      </w:r>
      <w:r w:rsidR="00516792" w:rsidRPr="00B40375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формированию  градостроительной среды</w:t>
      </w:r>
      <w:r w:rsidR="00516792" w:rsidRPr="00B40375">
        <w:rPr>
          <w:rFonts w:ascii="Times New Roman" w:hAnsi="Times New Roman" w:cs="Times New Roman"/>
          <w:sz w:val="28"/>
          <w:szCs w:val="28"/>
        </w:rPr>
        <w:t xml:space="preserve">. </w:t>
      </w:r>
      <w:r w:rsidRPr="00B40375">
        <w:rPr>
          <w:rFonts w:ascii="Times New Roman" w:hAnsi="Times New Roman" w:cs="Times New Roman"/>
          <w:sz w:val="28"/>
          <w:szCs w:val="28"/>
        </w:rPr>
        <w:t>Р</w:t>
      </w:r>
      <w:r w:rsidR="00516792" w:rsidRPr="00B40375">
        <w:rPr>
          <w:rFonts w:ascii="Times New Roman" w:hAnsi="Times New Roman" w:cs="Times New Roman"/>
          <w:sz w:val="28"/>
          <w:szCs w:val="28"/>
        </w:rPr>
        <w:t xml:space="preserve">ешающее значение имеет </w:t>
      </w:r>
      <w:r w:rsidR="00516792" w:rsidRPr="00B40375">
        <w:rPr>
          <w:rFonts w:ascii="Times New Roman" w:hAnsi="Times New Roman" w:cs="Times New Roman"/>
          <w:b/>
          <w:sz w:val="28"/>
          <w:szCs w:val="28"/>
        </w:rPr>
        <w:t>уровень подготовки специалистов</w:t>
      </w:r>
      <w:r w:rsidR="00516792" w:rsidRPr="00B40375">
        <w:rPr>
          <w:rFonts w:ascii="Times New Roman" w:hAnsi="Times New Roman" w:cs="Times New Roman"/>
          <w:sz w:val="28"/>
          <w:szCs w:val="28"/>
        </w:rPr>
        <w:t xml:space="preserve"> в области градостроительства, архитектуры и дизайна, работающих в органах местного самоуправления. </w:t>
      </w:r>
    </w:p>
    <w:p w:rsidR="00516792" w:rsidRPr="00B40375" w:rsidRDefault="00516792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sz w:val="28"/>
          <w:szCs w:val="28"/>
        </w:rPr>
        <w:t xml:space="preserve">В связи с этим сегодня необходимо </w:t>
      </w:r>
      <w:r w:rsidRPr="00B40375">
        <w:rPr>
          <w:rFonts w:ascii="Times New Roman" w:hAnsi="Times New Roman" w:cs="Times New Roman"/>
          <w:b/>
          <w:sz w:val="28"/>
          <w:szCs w:val="28"/>
        </w:rPr>
        <w:t>упорядочить развитие и формирование облика территорий</w:t>
      </w:r>
      <w:r w:rsidRPr="00B40375">
        <w:rPr>
          <w:rFonts w:ascii="Times New Roman" w:hAnsi="Times New Roman" w:cs="Times New Roman"/>
          <w:sz w:val="28"/>
          <w:szCs w:val="28"/>
        </w:rPr>
        <w:t xml:space="preserve">, проводить единую политику пространственного развития, по выбору градостроительных решений, направленных на обеспечение благоприятных условий проживания, использования современных достижений в сфере архитектурной и градостроительной деятельности.  </w:t>
      </w:r>
    </w:p>
    <w:p w:rsidR="00516792" w:rsidRPr="00B40375" w:rsidRDefault="00516792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sz w:val="28"/>
          <w:szCs w:val="28"/>
        </w:rPr>
        <w:t xml:space="preserve">В этой связи немаловажным является </w:t>
      </w:r>
      <w:r w:rsidRPr="00B40375">
        <w:rPr>
          <w:rFonts w:ascii="Times New Roman" w:hAnsi="Times New Roman" w:cs="Times New Roman"/>
          <w:b/>
          <w:sz w:val="28"/>
          <w:szCs w:val="28"/>
        </w:rPr>
        <w:t>подготовка кадров</w:t>
      </w:r>
      <w:r w:rsidRPr="00B40375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в области архитектуры и градостроительства. Одним из путей обеспечения муниципальных образований молодыми квалифицированными архитекторами может быть целевая подготовка с прикреплением будущих выпускников к рабочим местам с последующим прохождением практик и отработкой не менее 5 лет.</w:t>
      </w:r>
    </w:p>
    <w:p w:rsidR="00516792" w:rsidRPr="00B40375" w:rsidRDefault="00516792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sz w:val="28"/>
          <w:szCs w:val="28"/>
        </w:rPr>
        <w:t xml:space="preserve">Совместно с Советом муниципальных образований РТ при рассмотрении данного вопроса принято решение о разработке (подготовке) предложений </w:t>
      </w:r>
      <w:r w:rsidRPr="00B40375">
        <w:rPr>
          <w:rFonts w:ascii="Times New Roman" w:hAnsi="Times New Roman" w:cs="Times New Roman"/>
          <w:b/>
          <w:sz w:val="28"/>
          <w:szCs w:val="28"/>
        </w:rPr>
        <w:t>по закреплению статуса главных архитекторов</w:t>
      </w:r>
      <w:r w:rsidRPr="00B40375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РТ.</w:t>
      </w:r>
    </w:p>
    <w:p w:rsidR="00B40375" w:rsidRPr="00B40375" w:rsidRDefault="00B40375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A2E" w:rsidRPr="00B40375" w:rsidRDefault="0069602A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375">
        <w:rPr>
          <w:rFonts w:ascii="Times New Roman" w:hAnsi="Times New Roman" w:cs="Times New Roman"/>
          <w:b/>
          <w:sz w:val="28"/>
          <w:szCs w:val="28"/>
        </w:rPr>
        <w:t>Комфортное пространство, реальный капитал</w:t>
      </w:r>
    </w:p>
    <w:p w:rsidR="00E16286" w:rsidRPr="00B40375" w:rsidRDefault="004D1A2E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375">
        <w:rPr>
          <w:rFonts w:ascii="Times New Roman" w:hAnsi="Times New Roman" w:cs="Times New Roman"/>
          <w:sz w:val="28"/>
          <w:szCs w:val="28"/>
        </w:rPr>
        <w:t>- это развитие экономических и промышленных зон, сельских территорий, пространственное развитие республики, сферы обитания человека</w:t>
      </w:r>
      <w:r w:rsidR="0069602A" w:rsidRPr="00B403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02A" w:rsidRPr="00B40375" w:rsidRDefault="0069602A" w:rsidP="00B40375">
      <w:pPr>
        <w:widowControl w:val="0"/>
        <w:spacing w:after="0" w:line="240" w:lineRule="auto"/>
        <w:ind w:left="226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40375">
        <w:rPr>
          <w:rFonts w:ascii="Times New Roman" w:hAnsi="Times New Roman" w:cs="Times New Roman"/>
          <w:color w:val="00B050"/>
          <w:sz w:val="28"/>
          <w:szCs w:val="28"/>
        </w:rPr>
        <w:t>(развитие Казанской, Камской, Альметьевской экономическ</w:t>
      </w:r>
      <w:r w:rsidR="00A2050A" w:rsidRPr="00B40375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B40375">
        <w:rPr>
          <w:rFonts w:ascii="Times New Roman" w:hAnsi="Times New Roman" w:cs="Times New Roman"/>
          <w:color w:val="00B050"/>
          <w:sz w:val="28"/>
          <w:szCs w:val="28"/>
        </w:rPr>
        <w:t>х зон; развитие сельских территорий; реализация институциональных мер в сфере пространственного развития; флагманский проект «Чистый путь»; система обращения с отходами)</w:t>
      </w:r>
    </w:p>
    <w:p w:rsidR="00FB326C" w:rsidRPr="00B40375" w:rsidRDefault="00FB326C" w:rsidP="00B4037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sz w:val="28"/>
          <w:szCs w:val="28"/>
        </w:rPr>
        <w:t xml:space="preserve">Примеров промышленного строительства в республике множество. Так в реализации проекта </w:t>
      </w:r>
      <w:r w:rsidRPr="00B40375"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721842" w:rsidRPr="00B40375">
        <w:rPr>
          <w:rFonts w:ascii="Times New Roman" w:hAnsi="Times New Roman" w:cs="Times New Roman"/>
          <w:b/>
          <w:sz w:val="28"/>
          <w:szCs w:val="28"/>
        </w:rPr>
        <w:t>а</w:t>
      </w:r>
      <w:r w:rsidRPr="00B40375">
        <w:rPr>
          <w:rFonts w:ascii="Times New Roman" w:hAnsi="Times New Roman" w:cs="Times New Roman"/>
          <w:b/>
          <w:sz w:val="28"/>
          <w:szCs w:val="28"/>
        </w:rPr>
        <w:t xml:space="preserve"> аммиака, метанола и гранулированного карбамида ОАО «Аммоний»</w:t>
      </w:r>
      <w:r w:rsidRPr="00B40375">
        <w:rPr>
          <w:rFonts w:ascii="Times New Roman" w:hAnsi="Times New Roman" w:cs="Times New Roman"/>
          <w:sz w:val="28"/>
          <w:szCs w:val="28"/>
        </w:rPr>
        <w:t xml:space="preserve"> в Менделеевске  задействованы российские подрядные организации во главе с генеральным подрядчиком компанией ОАО «НИИК» и Консорциум иностранных компаний (Mitsubishi Heavy Industries, Sojitz и CNCEC). Стоимость СМР в российской зоне ответственности 7,4 млрд. рублей, в зоне ответственности Консорциума иностранных подрядчиков – 270 млн. долларов США. В 2015 году в полном объеме завершены строительно-монтажные работы, гарантийные испытания и получена продукция: аммиак, метанол и карбамид.</w:t>
      </w:r>
      <w:r w:rsidR="00721842" w:rsidRPr="00B40375">
        <w:rPr>
          <w:rFonts w:ascii="Times New Roman" w:hAnsi="Times New Roman" w:cs="Times New Roman"/>
          <w:sz w:val="28"/>
          <w:szCs w:val="28"/>
        </w:rPr>
        <w:t xml:space="preserve"> </w:t>
      </w:r>
      <w:r w:rsidRPr="00B40375">
        <w:rPr>
          <w:rFonts w:ascii="Times New Roman" w:hAnsi="Times New Roman" w:cs="Times New Roman"/>
          <w:sz w:val="28"/>
          <w:szCs w:val="28"/>
        </w:rPr>
        <w:t>Ввод объекта в эксплуатацию планируется до конца  текущего  года.</w:t>
      </w:r>
    </w:p>
    <w:p w:rsidR="00B40375" w:rsidRPr="00B40375" w:rsidRDefault="00B40375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286" w:rsidRPr="00B40375" w:rsidRDefault="0069602A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375">
        <w:rPr>
          <w:rFonts w:ascii="Times New Roman" w:hAnsi="Times New Roman" w:cs="Times New Roman"/>
          <w:b/>
          <w:sz w:val="28"/>
          <w:szCs w:val="28"/>
        </w:rPr>
        <w:t xml:space="preserve">Развитие спроса на человеческий капитал, Рынки </w:t>
      </w:r>
    </w:p>
    <w:p w:rsidR="0069602A" w:rsidRPr="00B40375" w:rsidRDefault="004D1A2E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sz w:val="28"/>
          <w:szCs w:val="28"/>
        </w:rPr>
        <w:t xml:space="preserve">- </w:t>
      </w:r>
      <w:r w:rsidR="0069602A" w:rsidRPr="00B40375">
        <w:rPr>
          <w:rFonts w:ascii="Times New Roman" w:hAnsi="Times New Roman" w:cs="Times New Roman"/>
          <w:sz w:val="28"/>
          <w:szCs w:val="28"/>
        </w:rPr>
        <w:t>развитие экосистемы предпринимательства; инвестиционная политика; экосистема инноваций; кластерная активация</w:t>
      </w:r>
      <w:r w:rsidRPr="00B40375">
        <w:rPr>
          <w:rFonts w:ascii="Times New Roman" w:hAnsi="Times New Roman" w:cs="Times New Roman"/>
          <w:sz w:val="28"/>
          <w:szCs w:val="28"/>
        </w:rPr>
        <w:t>.</w:t>
      </w:r>
    </w:p>
    <w:p w:rsidR="00B40375" w:rsidRPr="00B40375" w:rsidRDefault="00B40375" w:rsidP="00B403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792" w:rsidRPr="00B40375" w:rsidRDefault="00516792" w:rsidP="00B403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375">
        <w:rPr>
          <w:rFonts w:ascii="Times New Roman" w:hAnsi="Times New Roman" w:cs="Times New Roman"/>
          <w:b/>
          <w:sz w:val="28"/>
          <w:szCs w:val="28"/>
        </w:rPr>
        <w:t>Новые технологии проектирования.</w:t>
      </w:r>
    </w:p>
    <w:p w:rsidR="00516792" w:rsidRPr="00B40375" w:rsidRDefault="00516792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sz w:val="28"/>
          <w:szCs w:val="28"/>
        </w:rPr>
        <w:t xml:space="preserve">Рубеж конца ХХ - начала XXI веков, связанный с бурным развитием </w:t>
      </w:r>
      <w:r w:rsidRPr="00B40375"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технологий, ознаменовался появлением принципиально нового подхода в архитектурно-строительном проектировании, заключающемся в создании компьютерной модели нового здания, несущей в себе все сведения о будущем объекте.</w:t>
      </w:r>
    </w:p>
    <w:p w:rsidR="00516792" w:rsidRPr="00B40375" w:rsidRDefault="00B40375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b/>
          <w:sz w:val="28"/>
          <w:szCs w:val="28"/>
        </w:rPr>
        <w:t>И</w:t>
      </w:r>
      <w:r w:rsidR="00516792" w:rsidRPr="00B40375">
        <w:rPr>
          <w:rFonts w:ascii="Times New Roman" w:hAnsi="Times New Roman" w:cs="Times New Roman"/>
          <w:b/>
          <w:sz w:val="28"/>
          <w:szCs w:val="28"/>
        </w:rPr>
        <w:t>нформационное моделирование зданий – BIM технологии</w:t>
      </w:r>
      <w:r w:rsidR="00516792" w:rsidRPr="00B40375">
        <w:rPr>
          <w:rFonts w:ascii="Times New Roman" w:hAnsi="Times New Roman" w:cs="Times New Roman"/>
          <w:sz w:val="28"/>
          <w:szCs w:val="28"/>
        </w:rPr>
        <w:t>.</w:t>
      </w:r>
    </w:p>
    <w:p w:rsidR="00516792" w:rsidRPr="00B40375" w:rsidRDefault="00516792" w:rsidP="00B40375">
      <w:pPr>
        <w:widowControl w:val="0"/>
        <w:spacing w:after="0" w:line="240" w:lineRule="auto"/>
        <w:ind w:left="226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40375">
        <w:rPr>
          <w:rFonts w:ascii="Times New Roman" w:hAnsi="Times New Roman" w:cs="Times New Roman"/>
          <w:color w:val="00B050"/>
          <w:sz w:val="28"/>
          <w:szCs w:val="28"/>
        </w:rPr>
        <w:t>Под руководством Минстроя России разработана первая редакция национальных стандартов по информационному моделированию объектов строительства. В настоящее время проводится публичное обсуждение материалов, по итогам в 2016 году планируется принятие окончательной редакции указанных национальных стандартов.</w:t>
      </w:r>
    </w:p>
    <w:p w:rsidR="00516792" w:rsidRPr="00B40375" w:rsidRDefault="00516792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sz w:val="28"/>
          <w:szCs w:val="28"/>
        </w:rPr>
        <w:t xml:space="preserve">Новый подход к моделированию зданий приведет к снижению себестоимости проектирования и сокращению сроков разработки проектной документации.   </w:t>
      </w:r>
    </w:p>
    <w:p w:rsidR="00023FE3" w:rsidRPr="00B40375" w:rsidRDefault="00023FE3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sz w:val="28"/>
          <w:szCs w:val="28"/>
        </w:rPr>
        <w:t>С применением  BIM технологий нашими ведущими проектными институтами «Татинвестгражданпроект» и «Казанский Гипронииавиапром» уже запроектированы  более десяти объектов.</w:t>
      </w:r>
    </w:p>
    <w:p w:rsidR="00023FE3" w:rsidRPr="00B40375" w:rsidRDefault="00023FE3" w:rsidP="00B40375">
      <w:pPr>
        <w:widowControl w:val="0"/>
        <w:spacing w:after="0" w:line="240" w:lineRule="auto"/>
        <w:ind w:left="226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40375">
        <w:rPr>
          <w:rFonts w:ascii="Times New Roman" w:hAnsi="Times New Roman" w:cs="Times New Roman"/>
          <w:color w:val="00B050"/>
          <w:sz w:val="28"/>
          <w:szCs w:val="28"/>
        </w:rPr>
        <w:t>Технопарк, Университет и спорткомплекс Иннополиса, промышленные объект</w:t>
      </w:r>
      <w:r w:rsidR="00B40375" w:rsidRPr="00B40375">
        <w:rPr>
          <w:rFonts w:ascii="Times New Roman" w:hAnsi="Times New Roman" w:cs="Times New Roman"/>
          <w:color w:val="00B050"/>
          <w:sz w:val="28"/>
          <w:szCs w:val="28"/>
        </w:rPr>
        <w:t>ы</w:t>
      </w:r>
      <w:r w:rsidRPr="00B40375">
        <w:rPr>
          <w:rFonts w:ascii="Times New Roman" w:hAnsi="Times New Roman" w:cs="Times New Roman"/>
          <w:color w:val="00B050"/>
          <w:sz w:val="28"/>
          <w:szCs w:val="28"/>
        </w:rPr>
        <w:t xml:space="preserve"> ОЭЗ «Алабуга», Казанского вертолетного завода, Казанского авиационного завода им.С.П.Горбунова, МКВЦ «Казань Экспо», Международный образовательный Центр (ул.Мавлютова, Казань), Перинатальный цен</w:t>
      </w:r>
      <w:r w:rsidR="00B40375" w:rsidRPr="00B40375">
        <w:rPr>
          <w:rFonts w:ascii="Times New Roman" w:hAnsi="Times New Roman" w:cs="Times New Roman"/>
          <w:color w:val="00B050"/>
          <w:sz w:val="28"/>
          <w:szCs w:val="28"/>
        </w:rPr>
        <w:t>т</w:t>
      </w:r>
      <w:r w:rsidRPr="00B40375">
        <w:rPr>
          <w:rFonts w:ascii="Times New Roman" w:hAnsi="Times New Roman" w:cs="Times New Roman"/>
          <w:color w:val="00B050"/>
          <w:sz w:val="28"/>
          <w:szCs w:val="28"/>
        </w:rPr>
        <w:t>р на 100 коек на территории РКБ (Казань), Международный образовательный центр по ул.Федосеевская (г.Казань)</w:t>
      </w:r>
      <w:r w:rsidR="00B40375" w:rsidRPr="00B40375">
        <w:rPr>
          <w:rFonts w:ascii="Times New Roman" w:hAnsi="Times New Roman" w:cs="Times New Roman"/>
          <w:color w:val="00B050"/>
          <w:sz w:val="28"/>
          <w:szCs w:val="28"/>
        </w:rPr>
        <w:t>…</w:t>
      </w:r>
    </w:p>
    <w:p w:rsidR="00464670" w:rsidRPr="00B40375" w:rsidRDefault="00464670" w:rsidP="00B403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92E" w:rsidRDefault="001B392E" w:rsidP="00B403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92E" w:rsidRDefault="001B392E" w:rsidP="00B403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7DC" w:rsidRPr="00B40375" w:rsidRDefault="00E16286" w:rsidP="00B403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b/>
          <w:sz w:val="28"/>
          <w:szCs w:val="28"/>
        </w:rPr>
        <w:t>Из н</w:t>
      </w:r>
      <w:r w:rsidR="00C6383F" w:rsidRPr="00B40375">
        <w:rPr>
          <w:rFonts w:ascii="Times New Roman" w:hAnsi="Times New Roman" w:cs="Times New Roman"/>
          <w:b/>
          <w:sz w:val="28"/>
          <w:szCs w:val="28"/>
        </w:rPr>
        <w:t>овы</w:t>
      </w:r>
      <w:r w:rsidRPr="00B40375">
        <w:rPr>
          <w:rFonts w:ascii="Times New Roman" w:hAnsi="Times New Roman" w:cs="Times New Roman"/>
          <w:b/>
          <w:sz w:val="28"/>
          <w:szCs w:val="28"/>
        </w:rPr>
        <w:t>х</w:t>
      </w:r>
      <w:r w:rsidR="00C6383F" w:rsidRPr="00B40375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 w:rsidRPr="00B40375">
        <w:rPr>
          <w:rFonts w:ascii="Times New Roman" w:hAnsi="Times New Roman" w:cs="Times New Roman"/>
          <w:b/>
          <w:sz w:val="28"/>
          <w:szCs w:val="28"/>
        </w:rPr>
        <w:t>й</w:t>
      </w:r>
      <w:r w:rsidR="00C6383F" w:rsidRPr="00B40375">
        <w:rPr>
          <w:rFonts w:ascii="Times New Roman" w:hAnsi="Times New Roman" w:cs="Times New Roman"/>
          <w:b/>
          <w:sz w:val="28"/>
          <w:szCs w:val="28"/>
        </w:rPr>
        <w:t xml:space="preserve"> эксплуатации</w:t>
      </w:r>
      <w:r w:rsidRPr="00B40375">
        <w:rPr>
          <w:rFonts w:ascii="Times New Roman" w:hAnsi="Times New Roman" w:cs="Times New Roman"/>
          <w:b/>
          <w:sz w:val="28"/>
          <w:szCs w:val="28"/>
        </w:rPr>
        <w:t xml:space="preserve"> и производства энергоресурсов в</w:t>
      </w:r>
      <w:r w:rsidR="00C6383F" w:rsidRPr="00B40375">
        <w:rPr>
          <w:rFonts w:ascii="Times New Roman" w:hAnsi="Times New Roman" w:cs="Times New Roman"/>
          <w:sz w:val="28"/>
          <w:szCs w:val="28"/>
        </w:rPr>
        <w:t xml:space="preserve"> Республике используются</w:t>
      </w:r>
      <w:r w:rsidR="002E07DC" w:rsidRPr="00B40375">
        <w:rPr>
          <w:rFonts w:ascii="Times New Roman" w:hAnsi="Times New Roman" w:cs="Times New Roman"/>
          <w:sz w:val="28"/>
          <w:szCs w:val="28"/>
        </w:rPr>
        <w:t>:</w:t>
      </w:r>
    </w:p>
    <w:p w:rsidR="00C6383F" w:rsidRPr="00B40375" w:rsidRDefault="002E07DC" w:rsidP="00B40375">
      <w:pPr>
        <w:widowControl w:val="0"/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6383F" w:rsidRPr="00B40375">
        <w:rPr>
          <w:rFonts w:ascii="Times New Roman" w:hAnsi="Times New Roman" w:cs="Times New Roman"/>
          <w:b/>
          <w:i/>
          <w:sz w:val="28"/>
          <w:szCs w:val="28"/>
        </w:rPr>
        <w:t xml:space="preserve"> сфере водоподготовки</w:t>
      </w:r>
      <w:r w:rsidR="00C6383F" w:rsidRPr="00B40375">
        <w:rPr>
          <w:rFonts w:ascii="Times New Roman" w:hAnsi="Times New Roman" w:cs="Times New Roman"/>
          <w:sz w:val="28"/>
          <w:szCs w:val="28"/>
        </w:rPr>
        <w:t>:</w:t>
      </w:r>
    </w:p>
    <w:p w:rsidR="00C6383F" w:rsidRPr="00B40375" w:rsidRDefault="00C6383F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sz w:val="28"/>
          <w:szCs w:val="28"/>
        </w:rPr>
        <w:t>Ультразвук и ультрафиолет</w:t>
      </w:r>
      <w:r w:rsidR="00845A83" w:rsidRPr="00B40375">
        <w:rPr>
          <w:rFonts w:ascii="Times New Roman" w:hAnsi="Times New Roman" w:cs="Times New Roman"/>
          <w:sz w:val="28"/>
          <w:szCs w:val="28"/>
        </w:rPr>
        <w:t>,</w:t>
      </w:r>
      <w:r w:rsidRPr="00B40375">
        <w:rPr>
          <w:rFonts w:ascii="Times New Roman" w:hAnsi="Times New Roman" w:cs="Times New Roman"/>
          <w:sz w:val="28"/>
          <w:szCs w:val="28"/>
        </w:rPr>
        <w:tab/>
        <w:t>станции очистки и доочистки воды</w:t>
      </w:r>
      <w:r w:rsidR="00845A83" w:rsidRPr="00B40375">
        <w:rPr>
          <w:rFonts w:ascii="Times New Roman" w:hAnsi="Times New Roman" w:cs="Times New Roman"/>
          <w:sz w:val="28"/>
          <w:szCs w:val="28"/>
        </w:rPr>
        <w:t xml:space="preserve">, </w:t>
      </w:r>
      <w:r w:rsidRPr="00B40375">
        <w:rPr>
          <w:rFonts w:ascii="Times New Roman" w:hAnsi="Times New Roman" w:cs="Times New Roman"/>
          <w:sz w:val="28"/>
          <w:szCs w:val="28"/>
        </w:rPr>
        <w:t>геоинформационная система инженерных коммуникаций</w:t>
      </w:r>
      <w:r w:rsidR="00845A83" w:rsidRPr="00B40375">
        <w:rPr>
          <w:rFonts w:ascii="Times New Roman" w:hAnsi="Times New Roman" w:cs="Times New Roman"/>
          <w:sz w:val="28"/>
          <w:szCs w:val="28"/>
        </w:rPr>
        <w:t>,</w:t>
      </w:r>
      <w:r w:rsidRPr="00B40375">
        <w:rPr>
          <w:rFonts w:ascii="Times New Roman" w:hAnsi="Times New Roman" w:cs="Times New Roman"/>
          <w:sz w:val="28"/>
          <w:szCs w:val="28"/>
        </w:rPr>
        <w:t xml:space="preserve"> мембранная очистка воды и сточных вод</w:t>
      </w:r>
      <w:r w:rsidR="00845A83" w:rsidRPr="00B40375">
        <w:rPr>
          <w:rFonts w:ascii="Times New Roman" w:hAnsi="Times New Roman" w:cs="Times New Roman"/>
          <w:sz w:val="28"/>
          <w:szCs w:val="28"/>
        </w:rPr>
        <w:t>.</w:t>
      </w:r>
    </w:p>
    <w:p w:rsidR="00C6383F" w:rsidRPr="00B40375" w:rsidRDefault="00C6383F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b/>
          <w:i/>
          <w:sz w:val="28"/>
          <w:szCs w:val="28"/>
        </w:rPr>
        <w:t>В сфере очистки сточных вод</w:t>
      </w:r>
      <w:r w:rsidRPr="00B403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5A83" w:rsidRPr="00B40375" w:rsidRDefault="00845A83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0375">
        <w:rPr>
          <w:rFonts w:ascii="Times New Roman" w:hAnsi="Times New Roman" w:cs="Times New Roman"/>
          <w:sz w:val="28"/>
          <w:szCs w:val="28"/>
        </w:rPr>
        <w:t>У</w:t>
      </w:r>
      <w:r w:rsidR="00C6383F" w:rsidRPr="00B40375">
        <w:rPr>
          <w:rFonts w:ascii="Times New Roman" w:hAnsi="Times New Roman" w:cs="Times New Roman"/>
          <w:sz w:val="28"/>
          <w:szCs w:val="28"/>
        </w:rPr>
        <w:t>становки изготовления гипохлорита вместо жидкого хлора</w:t>
      </w:r>
      <w:r w:rsidRPr="00B40375">
        <w:rPr>
          <w:rFonts w:ascii="Times New Roman" w:hAnsi="Times New Roman" w:cs="Times New Roman"/>
          <w:sz w:val="28"/>
          <w:szCs w:val="28"/>
        </w:rPr>
        <w:t xml:space="preserve">, </w:t>
      </w:r>
      <w:r w:rsidR="00C6383F" w:rsidRPr="00B40375">
        <w:rPr>
          <w:rFonts w:ascii="Times New Roman" w:hAnsi="Times New Roman" w:cs="Times New Roman"/>
          <w:sz w:val="28"/>
          <w:szCs w:val="28"/>
        </w:rPr>
        <w:t>ультрафиолет и  ультразвук</w:t>
      </w:r>
      <w:r w:rsidRPr="00B40375">
        <w:rPr>
          <w:rFonts w:ascii="Times New Roman" w:hAnsi="Times New Roman" w:cs="Times New Roman"/>
          <w:sz w:val="28"/>
          <w:szCs w:val="28"/>
        </w:rPr>
        <w:t>,</w:t>
      </w:r>
      <w:r w:rsidR="00C6383F" w:rsidRPr="00B40375">
        <w:rPr>
          <w:rFonts w:ascii="Times New Roman" w:hAnsi="Times New Roman" w:cs="Times New Roman"/>
          <w:sz w:val="28"/>
          <w:szCs w:val="28"/>
        </w:rPr>
        <w:t xml:space="preserve"> озонирование</w:t>
      </w:r>
      <w:r w:rsidRPr="00B40375">
        <w:rPr>
          <w:rFonts w:ascii="Times New Roman" w:hAnsi="Times New Roman" w:cs="Times New Roman"/>
          <w:sz w:val="28"/>
          <w:szCs w:val="28"/>
        </w:rPr>
        <w:t xml:space="preserve">, вакуумная очистка, </w:t>
      </w:r>
      <w:r w:rsidR="00C6383F" w:rsidRPr="00B40375">
        <w:rPr>
          <w:rFonts w:ascii="Times New Roman" w:hAnsi="Times New Roman" w:cs="Times New Roman"/>
          <w:sz w:val="28"/>
          <w:szCs w:val="28"/>
        </w:rPr>
        <w:t>цех обезвоживания осадка сточных вод методом центрифугирования, использующий выделяемый в метантенках биогаз для собственных нужд (обогрева производственных помещений)</w:t>
      </w:r>
      <w:r w:rsidRPr="00B40375">
        <w:rPr>
          <w:rFonts w:ascii="Times New Roman" w:hAnsi="Times New Roman" w:cs="Times New Roman"/>
          <w:sz w:val="28"/>
          <w:szCs w:val="28"/>
        </w:rPr>
        <w:t xml:space="preserve">, </w:t>
      </w:r>
      <w:r w:rsidR="00C6383F" w:rsidRPr="00B40375">
        <w:rPr>
          <w:rFonts w:ascii="Times New Roman" w:hAnsi="Times New Roman" w:cs="Times New Roman"/>
          <w:sz w:val="28"/>
          <w:szCs w:val="28"/>
        </w:rPr>
        <w:t>мембранный биореактор</w:t>
      </w:r>
      <w:r w:rsidRPr="00B40375">
        <w:rPr>
          <w:rFonts w:ascii="Times New Roman" w:hAnsi="Times New Roman" w:cs="Times New Roman"/>
          <w:sz w:val="28"/>
          <w:szCs w:val="28"/>
        </w:rPr>
        <w:t>.</w:t>
      </w:r>
      <w:r w:rsidR="00833D9E" w:rsidRPr="00B403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6383F" w:rsidRPr="00B40375" w:rsidRDefault="00C6383F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0375">
        <w:rPr>
          <w:rFonts w:ascii="Times New Roman" w:hAnsi="Times New Roman" w:cs="Times New Roman"/>
          <w:b/>
          <w:i/>
          <w:sz w:val="28"/>
          <w:szCs w:val="28"/>
        </w:rPr>
        <w:t>В теплоэнергетике</w:t>
      </w:r>
      <w:r w:rsidR="002E07DC" w:rsidRPr="00B40375">
        <w:rPr>
          <w:rFonts w:ascii="Times New Roman" w:hAnsi="Times New Roman" w:cs="Times New Roman"/>
          <w:sz w:val="28"/>
          <w:szCs w:val="28"/>
        </w:rPr>
        <w:t>:</w:t>
      </w:r>
    </w:p>
    <w:p w:rsidR="00C6383F" w:rsidRPr="00B40375" w:rsidRDefault="00845A83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sz w:val="28"/>
          <w:szCs w:val="28"/>
        </w:rPr>
        <w:t>К</w:t>
      </w:r>
      <w:r w:rsidR="00C6383F" w:rsidRPr="00B40375">
        <w:rPr>
          <w:rFonts w:ascii="Times New Roman" w:hAnsi="Times New Roman" w:cs="Times New Roman"/>
          <w:sz w:val="28"/>
          <w:szCs w:val="28"/>
        </w:rPr>
        <w:t>огенерационные установки</w:t>
      </w:r>
      <w:r w:rsidRPr="00B40375">
        <w:rPr>
          <w:rFonts w:ascii="Times New Roman" w:hAnsi="Times New Roman" w:cs="Times New Roman"/>
          <w:sz w:val="28"/>
          <w:szCs w:val="28"/>
        </w:rPr>
        <w:t xml:space="preserve">, </w:t>
      </w:r>
      <w:r w:rsidR="00C6383F" w:rsidRPr="00B40375">
        <w:rPr>
          <w:rFonts w:ascii="Times New Roman" w:hAnsi="Times New Roman" w:cs="Times New Roman"/>
          <w:sz w:val="28"/>
          <w:szCs w:val="28"/>
        </w:rPr>
        <w:t xml:space="preserve"> </w:t>
      </w:r>
      <w:r w:rsidRPr="00B40375">
        <w:rPr>
          <w:rFonts w:ascii="Times New Roman" w:hAnsi="Times New Roman" w:cs="Times New Roman"/>
          <w:sz w:val="28"/>
          <w:szCs w:val="28"/>
        </w:rPr>
        <w:t>в</w:t>
      </w:r>
      <w:r w:rsidR="00C6383F" w:rsidRPr="00B40375">
        <w:rPr>
          <w:rFonts w:ascii="Times New Roman" w:hAnsi="Times New Roman" w:cs="Times New Roman"/>
          <w:sz w:val="28"/>
          <w:szCs w:val="28"/>
        </w:rPr>
        <w:t>недрение</w:t>
      </w:r>
      <w:r w:rsidRPr="00B40375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C6383F" w:rsidRPr="00B40375">
        <w:rPr>
          <w:rFonts w:ascii="Times New Roman" w:hAnsi="Times New Roman" w:cs="Times New Roman"/>
          <w:sz w:val="28"/>
          <w:szCs w:val="28"/>
        </w:rPr>
        <w:t xml:space="preserve"> да</w:t>
      </w:r>
      <w:r w:rsidRPr="00B40375">
        <w:rPr>
          <w:rFonts w:ascii="Times New Roman" w:hAnsi="Times New Roman" w:cs="Times New Roman"/>
          <w:sz w:val="28"/>
          <w:szCs w:val="28"/>
        </w:rPr>
        <w:t>е</w:t>
      </w:r>
      <w:r w:rsidR="00C6383F" w:rsidRPr="00B40375">
        <w:rPr>
          <w:rFonts w:ascii="Times New Roman" w:hAnsi="Times New Roman" w:cs="Times New Roman"/>
          <w:sz w:val="28"/>
          <w:szCs w:val="28"/>
        </w:rPr>
        <w:t xml:space="preserve">т предприятиям экономию затрат на нее до 50%. </w:t>
      </w:r>
    </w:p>
    <w:p w:rsidR="00C6383F" w:rsidRPr="00B40375" w:rsidRDefault="00C6383F" w:rsidP="00B40375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b/>
          <w:i/>
          <w:sz w:val="28"/>
          <w:szCs w:val="28"/>
        </w:rPr>
        <w:t>Внедряется энергосберегающ</w:t>
      </w:r>
      <w:r w:rsidR="00B40375" w:rsidRPr="00B40375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40375">
        <w:rPr>
          <w:rFonts w:ascii="Times New Roman" w:hAnsi="Times New Roman" w:cs="Times New Roman"/>
          <w:b/>
          <w:i/>
          <w:sz w:val="28"/>
          <w:szCs w:val="28"/>
        </w:rPr>
        <w:t>е оборудование</w:t>
      </w:r>
      <w:r w:rsidRPr="00B40375">
        <w:rPr>
          <w:rFonts w:ascii="Times New Roman" w:hAnsi="Times New Roman" w:cs="Times New Roman"/>
          <w:sz w:val="28"/>
          <w:szCs w:val="28"/>
        </w:rPr>
        <w:t xml:space="preserve">: тепловые насосы, </w:t>
      </w:r>
      <w:r w:rsidRPr="00B40375">
        <w:rPr>
          <w:rFonts w:ascii="Times New Roman" w:hAnsi="Times New Roman" w:cs="Times New Roman"/>
          <w:sz w:val="28"/>
          <w:szCs w:val="28"/>
        </w:rPr>
        <w:lastRenderedPageBreak/>
        <w:t xml:space="preserve">светодиодные батареи для освещения пешеходных переходов на автодорогах, ИТП (индивидуальные тепловые пункты) для учета и регулирования горячего водоснабжения. </w:t>
      </w:r>
    </w:p>
    <w:p w:rsidR="00B40375" w:rsidRPr="00B40375" w:rsidRDefault="00B40375" w:rsidP="00B40375">
      <w:pPr>
        <w:widowControl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3AAF" w:rsidRPr="00B40375" w:rsidRDefault="00015EB7" w:rsidP="00B40375">
      <w:pPr>
        <w:widowControl w:val="0"/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236E44" w:rsidRPr="00B40375">
        <w:rPr>
          <w:rFonts w:ascii="Times New Roman" w:hAnsi="Times New Roman" w:cs="Times New Roman"/>
          <w:b/>
          <w:sz w:val="28"/>
          <w:szCs w:val="28"/>
        </w:rPr>
        <w:t>краткосрочной</w:t>
      </w:r>
      <w:r w:rsidRPr="00B40375">
        <w:rPr>
          <w:rFonts w:ascii="Times New Roman" w:hAnsi="Times New Roman" w:cs="Times New Roman"/>
          <w:b/>
          <w:sz w:val="28"/>
          <w:szCs w:val="28"/>
        </w:rPr>
        <w:t xml:space="preserve"> стратегии </w:t>
      </w:r>
      <w:r w:rsidRPr="00B40375">
        <w:rPr>
          <w:rFonts w:ascii="Times New Roman" w:hAnsi="Times New Roman" w:cs="Times New Roman"/>
          <w:sz w:val="28"/>
          <w:szCs w:val="28"/>
        </w:rPr>
        <w:t xml:space="preserve">по титулу Министерства </w:t>
      </w:r>
      <w:r w:rsidR="001115AD" w:rsidRPr="00B40375">
        <w:rPr>
          <w:rFonts w:ascii="Times New Roman" w:hAnsi="Times New Roman" w:cs="Times New Roman"/>
          <w:sz w:val="28"/>
          <w:szCs w:val="28"/>
        </w:rPr>
        <w:t xml:space="preserve">планируется к реализации </w:t>
      </w:r>
      <w:r w:rsidRPr="00B4037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EA2BBE" w:rsidRPr="00B4037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115AD" w:rsidRPr="00B40375">
        <w:rPr>
          <w:rFonts w:ascii="Times New Roman" w:hAnsi="Times New Roman" w:cs="Times New Roman"/>
          <w:sz w:val="28"/>
          <w:szCs w:val="28"/>
        </w:rPr>
        <w:t>3</w:t>
      </w:r>
      <w:r w:rsidR="00EA2BBE" w:rsidRPr="00B40375">
        <w:rPr>
          <w:rFonts w:ascii="Times New Roman" w:hAnsi="Times New Roman" w:cs="Times New Roman"/>
          <w:sz w:val="28"/>
          <w:szCs w:val="28"/>
        </w:rPr>
        <w:t>0</w:t>
      </w:r>
      <w:r w:rsidR="001115AD" w:rsidRPr="00B403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A6997" w:rsidRPr="00B40375">
        <w:rPr>
          <w:rFonts w:ascii="Times New Roman" w:hAnsi="Times New Roman" w:cs="Times New Roman"/>
          <w:sz w:val="28"/>
          <w:szCs w:val="28"/>
        </w:rPr>
        <w:t xml:space="preserve"> </w:t>
      </w:r>
      <w:r w:rsidR="004A6997" w:rsidRPr="00B40375">
        <w:rPr>
          <w:rFonts w:ascii="Times New Roman" w:hAnsi="Times New Roman" w:cs="Times New Roman"/>
          <w:color w:val="00B050"/>
          <w:sz w:val="28"/>
          <w:szCs w:val="28"/>
        </w:rPr>
        <w:t>(в 2016 – 34)</w:t>
      </w:r>
      <w:r w:rsidR="001115AD" w:rsidRPr="00B40375">
        <w:rPr>
          <w:rFonts w:ascii="Times New Roman" w:hAnsi="Times New Roman" w:cs="Times New Roman"/>
          <w:sz w:val="28"/>
          <w:szCs w:val="28"/>
        </w:rPr>
        <w:t>,</w:t>
      </w:r>
      <w:r w:rsidR="00461848" w:rsidRPr="00B40375">
        <w:rPr>
          <w:rFonts w:ascii="Times New Roman" w:hAnsi="Times New Roman" w:cs="Times New Roman"/>
          <w:sz w:val="28"/>
          <w:szCs w:val="28"/>
        </w:rPr>
        <w:t xml:space="preserve"> среди них и новые реализуемые в этом году впервые. Все они</w:t>
      </w:r>
      <w:r w:rsidR="001115AD" w:rsidRPr="00B40375">
        <w:rPr>
          <w:rFonts w:ascii="Times New Roman" w:hAnsi="Times New Roman" w:cs="Times New Roman"/>
          <w:sz w:val="28"/>
          <w:szCs w:val="28"/>
        </w:rPr>
        <w:t xml:space="preserve"> финансиру</w:t>
      </w:r>
      <w:r w:rsidR="00461848" w:rsidRPr="00B40375">
        <w:rPr>
          <w:rFonts w:ascii="Times New Roman" w:hAnsi="Times New Roman" w:cs="Times New Roman"/>
          <w:sz w:val="28"/>
          <w:szCs w:val="28"/>
        </w:rPr>
        <w:t>ются</w:t>
      </w:r>
      <w:r w:rsidR="001115AD" w:rsidRPr="00B40375">
        <w:rPr>
          <w:rFonts w:ascii="Times New Roman" w:hAnsi="Times New Roman" w:cs="Times New Roman"/>
          <w:sz w:val="28"/>
          <w:szCs w:val="28"/>
        </w:rPr>
        <w:t xml:space="preserve"> из бюджета Республики Татарстан, федерального бюджета, местных и внебюджетных источников.</w:t>
      </w:r>
    </w:p>
    <w:p w:rsidR="00937EC6" w:rsidRPr="00B40375" w:rsidRDefault="00937EC6" w:rsidP="00B40375">
      <w:pPr>
        <w:pStyle w:val="af4"/>
        <w:widowControl w:val="0"/>
        <w:spacing w:after="0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1115AD" w:rsidRPr="00B40375" w:rsidRDefault="001115AD" w:rsidP="00B40375">
      <w:pPr>
        <w:widowControl w:val="0"/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B40375">
        <w:rPr>
          <w:rFonts w:ascii="Times New Roman" w:hAnsi="Times New Roman" w:cs="Times New Roman"/>
          <w:sz w:val="28"/>
          <w:szCs w:val="28"/>
        </w:rPr>
        <w:t xml:space="preserve">В настоящее время подготовлен проект республиканской программы «Создание новых мест в общеобразовательных организациях Республики Татарстан в соответствии с прогнозируемой потребностью и современными условиями обучения» на 2016-2025 годы. </w:t>
      </w:r>
    </w:p>
    <w:p w:rsidR="00D369DF" w:rsidRPr="00B40375" w:rsidRDefault="00D369DF" w:rsidP="00B40375">
      <w:pPr>
        <w:pStyle w:val="af4"/>
        <w:widowControl w:val="0"/>
        <w:spacing w:after="0"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sectPr w:rsidR="00D369DF" w:rsidRPr="00B40375" w:rsidSect="00236C8D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5A" w:rsidRDefault="004C245A" w:rsidP="00AE3E9A">
      <w:pPr>
        <w:spacing w:after="0" w:line="240" w:lineRule="auto"/>
      </w:pPr>
      <w:r>
        <w:separator/>
      </w:r>
    </w:p>
  </w:endnote>
  <w:endnote w:type="continuationSeparator" w:id="0">
    <w:p w:rsidR="004C245A" w:rsidRDefault="004C245A" w:rsidP="00AE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209407"/>
      <w:docPartObj>
        <w:docPartGallery w:val="Page Numbers (Bottom of Page)"/>
        <w:docPartUnique/>
      </w:docPartObj>
    </w:sdtPr>
    <w:sdtEndPr/>
    <w:sdtContent>
      <w:p w:rsidR="002C76E8" w:rsidRDefault="002C76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92E">
          <w:rPr>
            <w:noProof/>
          </w:rPr>
          <w:t>4</w:t>
        </w:r>
        <w:r>
          <w:fldChar w:fldCharType="end"/>
        </w:r>
      </w:p>
    </w:sdtContent>
  </w:sdt>
  <w:p w:rsidR="002C76E8" w:rsidRDefault="002C76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5A" w:rsidRDefault="004C245A" w:rsidP="00AE3E9A">
      <w:pPr>
        <w:spacing w:after="0" w:line="240" w:lineRule="auto"/>
      </w:pPr>
      <w:r>
        <w:separator/>
      </w:r>
    </w:p>
  </w:footnote>
  <w:footnote w:type="continuationSeparator" w:id="0">
    <w:p w:rsidR="004C245A" w:rsidRDefault="004C245A" w:rsidP="00AE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8" w:rsidRDefault="002C76E8">
    <w:pPr>
      <w:pStyle w:val="a7"/>
    </w:pPr>
  </w:p>
  <w:p w:rsidR="002C76E8" w:rsidRDefault="002C76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3B8"/>
    <w:multiLevelType w:val="hybridMultilevel"/>
    <w:tmpl w:val="C2247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814FAA"/>
    <w:multiLevelType w:val="hybridMultilevel"/>
    <w:tmpl w:val="23B2AE58"/>
    <w:lvl w:ilvl="0" w:tplc="EC96FB58">
      <w:start w:val="1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55375F8"/>
    <w:multiLevelType w:val="hybridMultilevel"/>
    <w:tmpl w:val="1144A1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6630E5"/>
    <w:multiLevelType w:val="hybridMultilevel"/>
    <w:tmpl w:val="EB7C968A"/>
    <w:lvl w:ilvl="0" w:tplc="47422A60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71918"/>
    <w:multiLevelType w:val="hybridMultilevel"/>
    <w:tmpl w:val="A0AECA5E"/>
    <w:lvl w:ilvl="0" w:tplc="00C4B91C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AD8EE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6E7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25D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0E0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ABE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A88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4C1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257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05118C"/>
    <w:multiLevelType w:val="hybridMultilevel"/>
    <w:tmpl w:val="EAB4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C47EC"/>
    <w:multiLevelType w:val="hybridMultilevel"/>
    <w:tmpl w:val="95AED0EC"/>
    <w:lvl w:ilvl="0" w:tplc="7146F14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757BA0"/>
    <w:multiLevelType w:val="hybridMultilevel"/>
    <w:tmpl w:val="BA865EF4"/>
    <w:lvl w:ilvl="0" w:tplc="EB1A0172">
      <w:start w:val="12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B9"/>
    <w:rsid w:val="00015EB7"/>
    <w:rsid w:val="00023FE3"/>
    <w:rsid w:val="00036731"/>
    <w:rsid w:val="000B358C"/>
    <w:rsid w:val="000C45B3"/>
    <w:rsid w:val="000D1644"/>
    <w:rsid w:val="000D7CC1"/>
    <w:rsid w:val="000E0B41"/>
    <w:rsid w:val="000E4A40"/>
    <w:rsid w:val="00104F1A"/>
    <w:rsid w:val="001115AD"/>
    <w:rsid w:val="00113A2C"/>
    <w:rsid w:val="0017506F"/>
    <w:rsid w:val="001A2E99"/>
    <w:rsid w:val="001B392E"/>
    <w:rsid w:val="001D5C82"/>
    <w:rsid w:val="0021199E"/>
    <w:rsid w:val="002161BE"/>
    <w:rsid w:val="0023543D"/>
    <w:rsid w:val="00236C8D"/>
    <w:rsid w:val="00236E44"/>
    <w:rsid w:val="00242BB9"/>
    <w:rsid w:val="0027069D"/>
    <w:rsid w:val="00276A9A"/>
    <w:rsid w:val="00281A75"/>
    <w:rsid w:val="002A128E"/>
    <w:rsid w:val="002B47FC"/>
    <w:rsid w:val="002C76E8"/>
    <w:rsid w:val="002D685B"/>
    <w:rsid w:val="002E07DC"/>
    <w:rsid w:val="002E2957"/>
    <w:rsid w:val="00301BAC"/>
    <w:rsid w:val="003039DD"/>
    <w:rsid w:val="00304BAF"/>
    <w:rsid w:val="003052C6"/>
    <w:rsid w:val="0032449A"/>
    <w:rsid w:val="003267C9"/>
    <w:rsid w:val="00355AF0"/>
    <w:rsid w:val="0039093D"/>
    <w:rsid w:val="003D322B"/>
    <w:rsid w:val="003D489C"/>
    <w:rsid w:val="003D51A2"/>
    <w:rsid w:val="003E093D"/>
    <w:rsid w:val="003F4312"/>
    <w:rsid w:val="00404632"/>
    <w:rsid w:val="0044191F"/>
    <w:rsid w:val="00461848"/>
    <w:rsid w:val="00464670"/>
    <w:rsid w:val="00473D64"/>
    <w:rsid w:val="004779FF"/>
    <w:rsid w:val="0048542F"/>
    <w:rsid w:val="004A6997"/>
    <w:rsid w:val="004C245A"/>
    <w:rsid w:val="004D1A2E"/>
    <w:rsid w:val="004D3519"/>
    <w:rsid w:val="00516792"/>
    <w:rsid w:val="00527A58"/>
    <w:rsid w:val="0054108B"/>
    <w:rsid w:val="0054214D"/>
    <w:rsid w:val="005426FD"/>
    <w:rsid w:val="005A3AAF"/>
    <w:rsid w:val="005C64DB"/>
    <w:rsid w:val="005D1E04"/>
    <w:rsid w:val="006012DB"/>
    <w:rsid w:val="00662C3B"/>
    <w:rsid w:val="00673547"/>
    <w:rsid w:val="00681F58"/>
    <w:rsid w:val="0069602A"/>
    <w:rsid w:val="006B4772"/>
    <w:rsid w:val="006C07C3"/>
    <w:rsid w:val="006F1EAC"/>
    <w:rsid w:val="006F2ED3"/>
    <w:rsid w:val="006F756E"/>
    <w:rsid w:val="007210DF"/>
    <w:rsid w:val="00721842"/>
    <w:rsid w:val="00741065"/>
    <w:rsid w:val="007626F3"/>
    <w:rsid w:val="0076699D"/>
    <w:rsid w:val="00771357"/>
    <w:rsid w:val="00785A8C"/>
    <w:rsid w:val="00795183"/>
    <w:rsid w:val="00797841"/>
    <w:rsid w:val="007A2B9E"/>
    <w:rsid w:val="007A491C"/>
    <w:rsid w:val="0081640A"/>
    <w:rsid w:val="00833D9E"/>
    <w:rsid w:val="008373A7"/>
    <w:rsid w:val="00841F45"/>
    <w:rsid w:val="00845A83"/>
    <w:rsid w:val="00865A3C"/>
    <w:rsid w:val="008758E6"/>
    <w:rsid w:val="00882100"/>
    <w:rsid w:val="008B046D"/>
    <w:rsid w:val="008C7346"/>
    <w:rsid w:val="008E7516"/>
    <w:rsid w:val="00901955"/>
    <w:rsid w:val="009058F9"/>
    <w:rsid w:val="00937EC6"/>
    <w:rsid w:val="00942CBD"/>
    <w:rsid w:val="00980F64"/>
    <w:rsid w:val="009A1C9F"/>
    <w:rsid w:val="009A7F54"/>
    <w:rsid w:val="009C4B24"/>
    <w:rsid w:val="009D61CB"/>
    <w:rsid w:val="009E11D9"/>
    <w:rsid w:val="00A009CF"/>
    <w:rsid w:val="00A2050A"/>
    <w:rsid w:val="00A42C40"/>
    <w:rsid w:val="00AA332F"/>
    <w:rsid w:val="00AA3E1E"/>
    <w:rsid w:val="00AB0FC2"/>
    <w:rsid w:val="00AB358C"/>
    <w:rsid w:val="00AB7C22"/>
    <w:rsid w:val="00AC0837"/>
    <w:rsid w:val="00AE3E9A"/>
    <w:rsid w:val="00AF34AD"/>
    <w:rsid w:val="00AF3BFD"/>
    <w:rsid w:val="00B37B72"/>
    <w:rsid w:val="00B40375"/>
    <w:rsid w:val="00B76209"/>
    <w:rsid w:val="00B76506"/>
    <w:rsid w:val="00B80C1D"/>
    <w:rsid w:val="00B9592F"/>
    <w:rsid w:val="00BA20F0"/>
    <w:rsid w:val="00BA72D6"/>
    <w:rsid w:val="00BD5718"/>
    <w:rsid w:val="00BE7D0F"/>
    <w:rsid w:val="00BF5961"/>
    <w:rsid w:val="00C17688"/>
    <w:rsid w:val="00C24C85"/>
    <w:rsid w:val="00C34969"/>
    <w:rsid w:val="00C36ACF"/>
    <w:rsid w:val="00C5369E"/>
    <w:rsid w:val="00C61165"/>
    <w:rsid w:val="00C6383F"/>
    <w:rsid w:val="00C85511"/>
    <w:rsid w:val="00C860DF"/>
    <w:rsid w:val="00C92932"/>
    <w:rsid w:val="00CA0038"/>
    <w:rsid w:val="00CE2220"/>
    <w:rsid w:val="00CF615F"/>
    <w:rsid w:val="00D025B9"/>
    <w:rsid w:val="00D1500F"/>
    <w:rsid w:val="00D34B51"/>
    <w:rsid w:val="00D35AE8"/>
    <w:rsid w:val="00D369DF"/>
    <w:rsid w:val="00D42396"/>
    <w:rsid w:val="00D65448"/>
    <w:rsid w:val="00D6551D"/>
    <w:rsid w:val="00DB5538"/>
    <w:rsid w:val="00DC694D"/>
    <w:rsid w:val="00DD546E"/>
    <w:rsid w:val="00DE1518"/>
    <w:rsid w:val="00DF77A2"/>
    <w:rsid w:val="00E0713C"/>
    <w:rsid w:val="00E1047A"/>
    <w:rsid w:val="00E16286"/>
    <w:rsid w:val="00E318FE"/>
    <w:rsid w:val="00E70DF5"/>
    <w:rsid w:val="00EA2BBE"/>
    <w:rsid w:val="00EB13CD"/>
    <w:rsid w:val="00ED0375"/>
    <w:rsid w:val="00ED3522"/>
    <w:rsid w:val="00EF5E35"/>
    <w:rsid w:val="00F03003"/>
    <w:rsid w:val="00F11C16"/>
    <w:rsid w:val="00F3521B"/>
    <w:rsid w:val="00F402DC"/>
    <w:rsid w:val="00F539AD"/>
    <w:rsid w:val="00F75A02"/>
    <w:rsid w:val="00F814ED"/>
    <w:rsid w:val="00F9072B"/>
    <w:rsid w:val="00F96A25"/>
    <w:rsid w:val="00FA6A2A"/>
    <w:rsid w:val="00FB2E31"/>
    <w:rsid w:val="00FB326C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B9"/>
    <w:pPr>
      <w:ind w:left="720"/>
      <w:contextualSpacing/>
    </w:pPr>
  </w:style>
  <w:style w:type="paragraph" w:styleId="a4">
    <w:name w:val="No Spacing"/>
    <w:link w:val="a5"/>
    <w:uiPriority w:val="1"/>
    <w:qFormat/>
    <w:rsid w:val="00B80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80C1D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6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E9A"/>
  </w:style>
  <w:style w:type="paragraph" w:styleId="a9">
    <w:name w:val="footer"/>
    <w:basedOn w:val="a"/>
    <w:link w:val="aa"/>
    <w:uiPriority w:val="99"/>
    <w:unhideWhenUsed/>
    <w:rsid w:val="00AE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3E9A"/>
  </w:style>
  <w:style w:type="character" w:customStyle="1" w:styleId="ab">
    <w:name w:val="Основной текст_"/>
    <w:basedOn w:val="a0"/>
    <w:link w:val="2"/>
    <w:rsid w:val="000D1644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0D1644"/>
    <w:pPr>
      <w:shd w:val="clear" w:color="auto" w:fill="FFFFFF"/>
      <w:spacing w:after="300" w:line="319" w:lineRule="exact"/>
    </w:pPr>
    <w:rPr>
      <w:rFonts w:eastAsia="Times New Roman" w:cs="Times New Roman"/>
      <w:sz w:val="25"/>
      <w:szCs w:val="25"/>
    </w:rPr>
  </w:style>
  <w:style w:type="paragraph" w:styleId="20">
    <w:name w:val="Body Text Indent 2"/>
    <w:basedOn w:val="a"/>
    <w:link w:val="21"/>
    <w:uiPriority w:val="99"/>
    <w:semiHidden/>
    <w:unhideWhenUsed/>
    <w:rsid w:val="000D164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D1644"/>
  </w:style>
  <w:style w:type="paragraph" w:styleId="ac">
    <w:name w:val="Body Text"/>
    <w:basedOn w:val="a"/>
    <w:link w:val="ad"/>
    <w:uiPriority w:val="99"/>
    <w:semiHidden/>
    <w:unhideWhenUsed/>
    <w:rsid w:val="009A1C9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A1C9F"/>
  </w:style>
  <w:style w:type="paragraph" w:styleId="ae">
    <w:name w:val="Normal (Web)"/>
    <w:basedOn w:val="a"/>
    <w:uiPriority w:val="99"/>
    <w:unhideWhenUsed/>
    <w:rsid w:val="009A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4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1065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DE1518"/>
    <w:rPr>
      <w:b/>
      <w:bCs/>
    </w:rPr>
  </w:style>
  <w:style w:type="paragraph" w:styleId="af2">
    <w:name w:val="Plain Text"/>
    <w:basedOn w:val="a"/>
    <w:link w:val="af3"/>
    <w:uiPriority w:val="99"/>
    <w:semiHidden/>
    <w:unhideWhenUsed/>
    <w:rsid w:val="008758E6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8758E6"/>
    <w:rPr>
      <w:rFonts w:ascii="Calibri" w:hAnsi="Calibri"/>
      <w:szCs w:val="21"/>
    </w:rPr>
  </w:style>
  <w:style w:type="paragraph" w:styleId="af4">
    <w:name w:val="caption"/>
    <w:basedOn w:val="a"/>
    <w:next w:val="a"/>
    <w:uiPriority w:val="35"/>
    <w:unhideWhenUsed/>
    <w:qFormat/>
    <w:rsid w:val="00942CBD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s4">
    <w:name w:val="s4"/>
    <w:basedOn w:val="a"/>
    <w:rsid w:val="00ED35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D3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B9"/>
    <w:pPr>
      <w:ind w:left="720"/>
      <w:contextualSpacing/>
    </w:pPr>
  </w:style>
  <w:style w:type="paragraph" w:styleId="a4">
    <w:name w:val="No Spacing"/>
    <w:link w:val="a5"/>
    <w:uiPriority w:val="1"/>
    <w:qFormat/>
    <w:rsid w:val="00B80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80C1D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6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E9A"/>
  </w:style>
  <w:style w:type="paragraph" w:styleId="a9">
    <w:name w:val="footer"/>
    <w:basedOn w:val="a"/>
    <w:link w:val="aa"/>
    <w:uiPriority w:val="99"/>
    <w:unhideWhenUsed/>
    <w:rsid w:val="00AE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3E9A"/>
  </w:style>
  <w:style w:type="character" w:customStyle="1" w:styleId="ab">
    <w:name w:val="Основной текст_"/>
    <w:basedOn w:val="a0"/>
    <w:link w:val="2"/>
    <w:rsid w:val="000D1644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0D1644"/>
    <w:pPr>
      <w:shd w:val="clear" w:color="auto" w:fill="FFFFFF"/>
      <w:spacing w:after="300" w:line="319" w:lineRule="exact"/>
    </w:pPr>
    <w:rPr>
      <w:rFonts w:eastAsia="Times New Roman" w:cs="Times New Roman"/>
      <w:sz w:val="25"/>
      <w:szCs w:val="25"/>
    </w:rPr>
  </w:style>
  <w:style w:type="paragraph" w:styleId="20">
    <w:name w:val="Body Text Indent 2"/>
    <w:basedOn w:val="a"/>
    <w:link w:val="21"/>
    <w:uiPriority w:val="99"/>
    <w:semiHidden/>
    <w:unhideWhenUsed/>
    <w:rsid w:val="000D164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D1644"/>
  </w:style>
  <w:style w:type="paragraph" w:styleId="ac">
    <w:name w:val="Body Text"/>
    <w:basedOn w:val="a"/>
    <w:link w:val="ad"/>
    <w:uiPriority w:val="99"/>
    <w:semiHidden/>
    <w:unhideWhenUsed/>
    <w:rsid w:val="009A1C9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A1C9F"/>
  </w:style>
  <w:style w:type="paragraph" w:styleId="ae">
    <w:name w:val="Normal (Web)"/>
    <w:basedOn w:val="a"/>
    <w:uiPriority w:val="99"/>
    <w:unhideWhenUsed/>
    <w:rsid w:val="009A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4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1065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DE1518"/>
    <w:rPr>
      <w:b/>
      <w:bCs/>
    </w:rPr>
  </w:style>
  <w:style w:type="paragraph" w:styleId="af2">
    <w:name w:val="Plain Text"/>
    <w:basedOn w:val="a"/>
    <w:link w:val="af3"/>
    <w:uiPriority w:val="99"/>
    <w:semiHidden/>
    <w:unhideWhenUsed/>
    <w:rsid w:val="008758E6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8758E6"/>
    <w:rPr>
      <w:rFonts w:ascii="Calibri" w:hAnsi="Calibri"/>
      <w:szCs w:val="21"/>
    </w:rPr>
  </w:style>
  <w:style w:type="paragraph" w:styleId="af4">
    <w:name w:val="caption"/>
    <w:basedOn w:val="a"/>
    <w:next w:val="a"/>
    <w:uiPriority w:val="35"/>
    <w:unhideWhenUsed/>
    <w:qFormat/>
    <w:rsid w:val="00942CBD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s4">
    <w:name w:val="s4"/>
    <w:basedOn w:val="a"/>
    <w:rsid w:val="00ED35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D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Борисович</dc:creator>
  <cp:lastModifiedBy>Гульназ Минниханова</cp:lastModifiedBy>
  <cp:revision>2</cp:revision>
  <cp:lastPrinted>2016-01-24T23:33:00Z</cp:lastPrinted>
  <dcterms:created xsi:type="dcterms:W3CDTF">2016-01-25T07:32:00Z</dcterms:created>
  <dcterms:modified xsi:type="dcterms:W3CDTF">2016-01-25T07:32:00Z</dcterms:modified>
</cp:coreProperties>
</file>